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60" w:lineRule="auto"/>
        <w:jc w:val="left"/>
        <w:rPr>
          <w:rFonts w:ascii="宋体" w:hAnsi="宋体" w:eastAsia="宋体" w:cs="宋体"/>
          <w:b/>
          <w:bCs/>
          <w:color w:val="000000" w:themeColor="text1"/>
          <w:sz w:val="28"/>
          <w:szCs w:val="28"/>
          <w14:textFill>
            <w14:solidFill>
              <w14:schemeClr w14:val="tx1"/>
            </w14:solidFill>
          </w14:textFill>
        </w:rPr>
      </w:pPr>
    </w:p>
    <w:p>
      <w:pPr>
        <w:widowControl/>
        <w:adjustRightInd w:val="0"/>
        <w:snapToGrid w:val="0"/>
        <w:spacing w:line="360" w:lineRule="auto"/>
        <w:jc w:val="left"/>
        <w:rPr>
          <w:rFonts w:ascii="宋体" w:hAnsi="宋体" w:eastAsia="宋体" w:cs="宋体"/>
          <w:b/>
          <w:bCs/>
          <w:color w:val="000000" w:themeColor="text1"/>
          <w:sz w:val="44"/>
          <w:szCs w:val="44"/>
          <w14:textFill>
            <w14:solidFill>
              <w14:schemeClr w14:val="tx1"/>
            </w14:solidFill>
          </w14:textFill>
        </w:rPr>
      </w:pPr>
    </w:p>
    <w:p>
      <w:pPr>
        <w:widowControl/>
        <w:adjustRightInd w:val="0"/>
        <w:snapToGrid w:val="0"/>
        <w:ind w:firstLine="560"/>
        <w:jc w:val="center"/>
        <w:rPr>
          <w:rFonts w:ascii="宋体" w:hAnsi="宋体" w:eastAsia="宋体" w:cs="宋体"/>
          <w:b/>
          <w:bCs/>
          <w:color w:val="000000" w:themeColor="text1"/>
          <w:sz w:val="28"/>
          <w14:textFill>
            <w14:solidFill>
              <w14:schemeClr w14:val="tx1"/>
            </w14:solidFill>
          </w14:textFill>
        </w:rPr>
      </w:pPr>
    </w:p>
    <w:p>
      <w:pPr>
        <w:jc w:val="center"/>
        <w:rPr>
          <w:rFonts w:hint="eastAsia" w:ascii="宋体" w:hAnsi="宋体" w:eastAsia="宋体" w:cs="宋体"/>
          <w:b/>
          <w:bCs/>
          <w:color w:val="000000" w:themeColor="text1"/>
          <w:kern w:val="18"/>
          <w:sz w:val="44"/>
          <w:szCs w:val="44"/>
          <w:lang w:eastAsia="zh-CN"/>
          <w14:textFill>
            <w14:solidFill>
              <w14:schemeClr w14:val="tx1"/>
            </w14:solidFill>
          </w14:textFill>
        </w:rPr>
      </w:pPr>
      <w:r>
        <w:rPr>
          <w:rFonts w:hint="eastAsia" w:ascii="宋体" w:hAnsi="宋体" w:eastAsia="宋体" w:cs="宋体"/>
          <w:b/>
          <w:bCs/>
          <w:color w:val="000000" w:themeColor="text1"/>
          <w:sz w:val="48"/>
          <w:szCs w:val="48"/>
          <w:lang w:eastAsia="zh-CN"/>
          <w14:textFill>
            <w14:solidFill>
              <w14:schemeClr w14:val="tx1"/>
            </w14:solidFill>
          </w14:textFill>
        </w:rPr>
        <w:t>房山区生物质资源再生中心项目</w:t>
      </w:r>
    </w:p>
    <w:p>
      <w:pPr>
        <w:jc w:val="center"/>
        <w:rPr>
          <w:rFonts w:ascii="宋体" w:hAnsi="宋体" w:eastAsia="宋体" w:cs="宋体"/>
          <w:b/>
          <w:bCs/>
          <w:color w:val="000000" w:themeColor="text1"/>
          <w:sz w:val="44"/>
          <w:szCs w:val="44"/>
          <w14:textFill>
            <w14:solidFill>
              <w14:schemeClr w14:val="tx1"/>
            </w14:solidFill>
          </w14:textFill>
        </w:rPr>
      </w:pPr>
    </w:p>
    <w:p>
      <w:pPr>
        <w:widowControl/>
        <w:adjustRightInd w:val="0"/>
        <w:snapToGrid w:val="0"/>
        <w:ind w:firstLine="723"/>
        <w:jc w:val="center"/>
        <w:rPr>
          <w:rFonts w:ascii="宋体" w:hAnsi="宋体" w:eastAsia="宋体" w:cs="宋体"/>
          <w:b/>
          <w:bCs/>
          <w:color w:val="000000"/>
          <w:sz w:val="44"/>
          <w:szCs w:val="44"/>
        </w:rPr>
      </w:pPr>
    </w:p>
    <w:p>
      <w:pPr>
        <w:widowControl/>
        <w:jc w:val="center"/>
        <w:rPr>
          <w:rFonts w:ascii="宋体" w:hAnsi="宋体" w:eastAsia="宋体" w:cs="宋体"/>
          <w:b/>
          <w:bCs/>
          <w:color w:val="000000" w:themeColor="text1"/>
          <w:sz w:val="44"/>
          <w:szCs w:val="44"/>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沼气发电系统采购、安装及技术服务</w:t>
      </w:r>
    </w:p>
    <w:p>
      <w:pPr>
        <w:widowControl/>
        <w:adjustRightInd w:val="0"/>
        <w:snapToGrid w:val="0"/>
        <w:rPr>
          <w:rFonts w:ascii="宋体" w:hAnsi="宋体" w:eastAsia="宋体" w:cs="宋体"/>
          <w:b/>
          <w:bCs/>
          <w:color w:val="000000" w:themeColor="text1"/>
          <w:sz w:val="44"/>
          <w:szCs w:val="44"/>
          <w14:textFill>
            <w14:solidFill>
              <w14:schemeClr w14:val="tx1"/>
            </w14:solidFill>
          </w14:textFill>
        </w:rPr>
      </w:pPr>
    </w:p>
    <w:p>
      <w:pPr>
        <w:widowControl/>
        <w:adjustRightInd w:val="0"/>
        <w:snapToGrid w:val="0"/>
        <w:spacing w:line="360" w:lineRule="auto"/>
        <w:jc w:val="center"/>
        <w:rPr>
          <w:rFonts w:ascii="宋体" w:hAnsi="宋体" w:eastAsia="宋体" w:cs="宋体"/>
          <w:b/>
          <w:bCs/>
          <w:color w:val="000000" w:themeColor="text1"/>
          <w:sz w:val="44"/>
          <w:szCs w:val="44"/>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招标文件</w:t>
      </w:r>
    </w:p>
    <w:p>
      <w:pPr>
        <w:widowControl/>
        <w:adjustRightInd w:val="0"/>
        <w:snapToGrid w:val="0"/>
        <w:spacing w:line="360" w:lineRule="auto"/>
        <w:jc w:val="center"/>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（招标编号:</w:t>
      </w:r>
      <w:r>
        <w:rPr>
          <w:rFonts w:hint="eastAsia" w:ascii="宋体" w:hAnsi="宋体" w:eastAsia="宋体" w:cs="宋体"/>
          <w:b/>
          <w:bCs/>
          <w:color w:val="000000" w:themeColor="text1"/>
          <w:sz w:val="30"/>
          <w:szCs w:val="30"/>
          <w:lang w:eastAsia="zh-CN"/>
          <w14:textFill>
            <w14:solidFill>
              <w14:schemeClr w14:val="tx1"/>
            </w14:solidFill>
          </w14:textFill>
        </w:rPr>
        <w:t>ITB-LK-FSSWZ-CG-ZB-005</w:t>
      </w:r>
      <w:r>
        <w:rPr>
          <w:rFonts w:hint="eastAsia" w:ascii="宋体" w:hAnsi="宋体" w:eastAsia="宋体" w:cs="宋体"/>
          <w:b/>
          <w:bCs/>
          <w:color w:val="000000" w:themeColor="text1"/>
          <w:sz w:val="30"/>
          <w:szCs w:val="30"/>
          <w14:textFill>
            <w14:solidFill>
              <w14:schemeClr w14:val="tx1"/>
            </w14:solidFill>
          </w14:textFill>
        </w:rPr>
        <w:t xml:space="preserve"> ）</w:t>
      </w:r>
    </w:p>
    <w:p>
      <w:pPr>
        <w:widowControl/>
        <w:tabs>
          <w:tab w:val="left" w:pos="6840"/>
        </w:tabs>
        <w:adjustRightInd w:val="0"/>
        <w:snapToGrid w:val="0"/>
        <w:spacing w:line="360" w:lineRule="auto"/>
        <w:jc w:val="center"/>
        <w:rPr>
          <w:rFonts w:ascii="宋体" w:hAnsi="宋体" w:eastAsia="宋体" w:cs="宋体"/>
          <w:b/>
          <w:bCs/>
          <w:color w:val="000000" w:themeColor="text1"/>
          <w:sz w:val="28"/>
          <w:szCs w:val="28"/>
          <w14:textFill>
            <w14:solidFill>
              <w14:schemeClr w14:val="tx1"/>
            </w14:solidFill>
          </w14:textFill>
        </w:rPr>
      </w:pPr>
    </w:p>
    <w:p>
      <w:pPr>
        <w:widowControl/>
        <w:tabs>
          <w:tab w:val="left" w:pos="6840"/>
        </w:tabs>
        <w:adjustRightInd w:val="0"/>
        <w:snapToGrid w:val="0"/>
        <w:spacing w:line="360" w:lineRule="auto"/>
        <w:jc w:val="center"/>
        <w:rPr>
          <w:rFonts w:ascii="宋体" w:hAnsi="宋体" w:eastAsia="宋体" w:cs="宋体"/>
          <w:b/>
          <w:bCs/>
          <w:color w:val="000000" w:themeColor="text1"/>
          <w:sz w:val="28"/>
          <w:szCs w:val="28"/>
          <w14:textFill>
            <w14:solidFill>
              <w14:schemeClr w14:val="tx1"/>
            </w14:solidFill>
          </w14:textFill>
        </w:rPr>
      </w:pPr>
    </w:p>
    <w:p>
      <w:pPr>
        <w:widowControl/>
        <w:tabs>
          <w:tab w:val="left" w:pos="6840"/>
        </w:tabs>
        <w:adjustRightInd w:val="0"/>
        <w:snapToGrid w:val="0"/>
        <w:spacing w:line="360" w:lineRule="auto"/>
        <w:jc w:val="center"/>
        <w:rPr>
          <w:rFonts w:ascii="宋体" w:hAnsi="宋体" w:eastAsia="宋体" w:cs="宋体"/>
          <w:b/>
          <w:bCs/>
          <w:color w:val="000000" w:themeColor="text1"/>
          <w:sz w:val="28"/>
          <w:szCs w:val="28"/>
          <w14:textFill>
            <w14:solidFill>
              <w14:schemeClr w14:val="tx1"/>
            </w14:solidFill>
          </w14:textFill>
        </w:rPr>
      </w:pPr>
    </w:p>
    <w:p>
      <w:pPr>
        <w:widowControl/>
        <w:tabs>
          <w:tab w:val="left" w:pos="6840"/>
        </w:tabs>
        <w:adjustRightInd w:val="0"/>
        <w:snapToGrid w:val="0"/>
        <w:spacing w:line="360" w:lineRule="auto"/>
        <w:jc w:val="center"/>
        <w:rPr>
          <w:rFonts w:ascii="宋体" w:hAnsi="宋体" w:eastAsia="宋体" w:cs="宋体"/>
          <w:b/>
          <w:bCs/>
          <w:color w:val="000000" w:themeColor="text1"/>
          <w:sz w:val="28"/>
          <w:szCs w:val="28"/>
          <w14:textFill>
            <w14:solidFill>
              <w14:schemeClr w14:val="tx1"/>
            </w14:solidFill>
          </w14:textFill>
        </w:rPr>
      </w:pPr>
    </w:p>
    <w:p>
      <w:pPr>
        <w:widowControl/>
        <w:tabs>
          <w:tab w:val="left" w:pos="6840"/>
        </w:tabs>
        <w:adjustRightInd w:val="0"/>
        <w:snapToGrid w:val="0"/>
        <w:spacing w:line="360" w:lineRule="auto"/>
        <w:jc w:val="center"/>
        <w:rPr>
          <w:rFonts w:ascii="宋体" w:hAnsi="宋体" w:eastAsia="宋体" w:cs="宋体"/>
          <w:b/>
          <w:bCs/>
          <w:color w:val="000000" w:themeColor="text1"/>
          <w:sz w:val="28"/>
          <w:szCs w:val="28"/>
          <w14:textFill>
            <w14:solidFill>
              <w14:schemeClr w14:val="tx1"/>
            </w14:solidFill>
          </w14:textFill>
        </w:rPr>
      </w:pPr>
    </w:p>
    <w:p>
      <w:pPr>
        <w:widowControl/>
        <w:tabs>
          <w:tab w:val="left" w:pos="6840"/>
        </w:tabs>
        <w:adjustRightInd w:val="0"/>
        <w:snapToGrid w:val="0"/>
        <w:spacing w:line="360" w:lineRule="auto"/>
        <w:jc w:val="center"/>
        <w:rPr>
          <w:rFonts w:ascii="宋体" w:hAnsi="宋体" w:eastAsia="宋体" w:cs="宋体"/>
          <w:b/>
          <w:bCs/>
          <w:color w:val="000000" w:themeColor="text1"/>
          <w:sz w:val="28"/>
          <w:szCs w:val="28"/>
          <w14:textFill>
            <w14:solidFill>
              <w14:schemeClr w14:val="tx1"/>
            </w14:solidFill>
          </w14:textFill>
        </w:rPr>
      </w:pPr>
    </w:p>
    <w:p>
      <w:pPr>
        <w:jc w:val="center"/>
        <w:rPr>
          <w:rFonts w:ascii="宋体" w:hAnsi="宋体" w:eastAsia="宋体" w:cs="宋体"/>
          <w:b/>
          <w:bCs/>
          <w:color w:val="000000" w:themeColor="text1"/>
          <w:sz w:val="28"/>
          <w:szCs w:val="28"/>
          <w14:textFill>
            <w14:solidFill>
              <w14:schemeClr w14:val="tx1"/>
            </w14:solidFill>
          </w14:textFill>
        </w:rPr>
      </w:pPr>
    </w:p>
    <w:p>
      <w:pPr>
        <w:jc w:val="center"/>
        <w:rPr>
          <w:rFonts w:ascii="宋体" w:hAnsi="宋体" w:eastAsia="宋体" w:cs="宋体"/>
          <w:b/>
          <w:bCs/>
          <w:color w:val="000000" w:themeColor="text1"/>
          <w:sz w:val="28"/>
          <w:szCs w:val="28"/>
          <w14:textFill>
            <w14:solidFill>
              <w14:schemeClr w14:val="tx1"/>
            </w14:solidFill>
          </w14:textFill>
        </w:rPr>
      </w:pPr>
    </w:p>
    <w:p>
      <w:pPr>
        <w:widowControl/>
        <w:adjustRightInd w:val="0"/>
        <w:snapToGrid w:val="0"/>
        <w:spacing w:line="360" w:lineRule="auto"/>
        <w:jc w:val="center"/>
        <w:rPr>
          <w:rFonts w:hint="eastAsia" w:ascii="宋体" w:hAnsi="宋体" w:eastAsia="宋体" w:cs="宋体"/>
          <w:b/>
          <w:bCs/>
          <w:color w:val="000000" w:themeColor="text1"/>
          <w:sz w:val="30"/>
          <w:szCs w:val="30"/>
          <w:lang w:eastAsia="zh-CN"/>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招标人：</w:t>
      </w:r>
      <w:r>
        <w:rPr>
          <w:rFonts w:hint="eastAsia" w:ascii="宋体" w:hAnsi="宋体" w:eastAsia="宋体" w:cs="宋体"/>
          <w:b/>
          <w:bCs/>
          <w:color w:val="000000" w:themeColor="text1"/>
          <w:sz w:val="30"/>
          <w:szCs w:val="30"/>
          <w:lang w:eastAsia="zh-CN"/>
          <w14:textFill>
            <w14:solidFill>
              <w14:schemeClr w14:val="tx1"/>
            </w14:solidFill>
          </w14:textFill>
        </w:rPr>
        <w:t>深圳市必尚供应链有限公司</w:t>
      </w:r>
    </w:p>
    <w:p>
      <w:pPr>
        <w:jc w:val="center"/>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202</w:t>
      </w:r>
      <w:r>
        <w:rPr>
          <w:rFonts w:hint="eastAsia" w:ascii="宋体" w:hAnsi="宋体" w:eastAsia="宋体" w:cs="宋体"/>
          <w:b/>
          <w:bCs/>
          <w:color w:val="000000" w:themeColor="text1"/>
          <w:sz w:val="30"/>
          <w:szCs w:val="30"/>
          <w:lang w:val="en-US" w:eastAsia="zh-CN"/>
          <w14:textFill>
            <w14:solidFill>
              <w14:schemeClr w14:val="tx1"/>
            </w14:solidFill>
          </w14:textFill>
        </w:rPr>
        <w:t>4</w:t>
      </w:r>
      <w:r>
        <w:rPr>
          <w:rFonts w:hint="eastAsia" w:ascii="宋体" w:hAnsi="宋体" w:eastAsia="宋体" w:cs="宋体"/>
          <w:b/>
          <w:bCs/>
          <w:color w:val="000000" w:themeColor="text1"/>
          <w:sz w:val="30"/>
          <w:szCs w:val="30"/>
          <w14:textFill>
            <w14:solidFill>
              <w14:schemeClr w14:val="tx1"/>
            </w14:solidFill>
          </w14:textFill>
        </w:rPr>
        <w:t>年</w:t>
      </w:r>
      <w:r>
        <w:rPr>
          <w:rFonts w:hint="eastAsia" w:ascii="宋体" w:hAnsi="宋体" w:eastAsia="宋体" w:cs="宋体"/>
          <w:b/>
          <w:bCs/>
          <w:color w:val="000000" w:themeColor="text1"/>
          <w:sz w:val="30"/>
          <w:szCs w:val="30"/>
          <w:lang w:val="en-US" w:eastAsia="zh-CN"/>
          <w14:textFill>
            <w14:solidFill>
              <w14:schemeClr w14:val="tx1"/>
            </w14:solidFill>
          </w14:textFill>
        </w:rPr>
        <w:t>07</w:t>
      </w:r>
      <w:r>
        <w:rPr>
          <w:rFonts w:hint="eastAsia" w:ascii="宋体" w:hAnsi="宋体" w:eastAsia="宋体" w:cs="宋体"/>
          <w:b/>
          <w:bCs/>
          <w:color w:val="000000" w:themeColor="text1"/>
          <w:sz w:val="30"/>
          <w:szCs w:val="30"/>
          <w14:textFill>
            <w14:solidFill>
              <w14:schemeClr w14:val="tx1"/>
            </w14:solidFill>
          </w14:textFill>
        </w:rPr>
        <w:t>月</w:t>
      </w:r>
    </w:p>
    <w:p>
      <w:pPr>
        <w:spacing w:line="300" w:lineRule="auto"/>
        <w:rPr>
          <w:rFonts w:ascii="宋体" w:hAnsi="宋体" w:eastAsia="宋体" w:cs="宋体"/>
          <w:b/>
          <w:bCs/>
          <w:color w:val="000000" w:themeColor="text1"/>
          <w:sz w:val="28"/>
          <w:szCs w:val="28"/>
          <w14:textFill>
            <w14:solidFill>
              <w14:schemeClr w14:val="tx1"/>
            </w14:solidFill>
          </w14:textFill>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pPr>
        <w:jc w:val="center"/>
        <w:rPr>
          <w:rFonts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目录</w:t>
      </w:r>
    </w:p>
    <w:p>
      <w:pPr>
        <w:pStyle w:val="33"/>
        <w:tabs>
          <w:tab w:val="right" w:leader="dot" w:pos="9185"/>
        </w:tabs>
      </w:pPr>
      <w:r>
        <w:rPr>
          <w:rFonts w:hint="eastAsia" w:ascii="宋体" w:hAnsi="宋体" w:eastAsia="宋体" w:cs="宋体"/>
          <w:b w:val="0"/>
          <w:color w:val="000000" w:themeColor="text1"/>
          <w:sz w:val="21"/>
          <w:szCs w:val="21"/>
          <w14:textFill>
            <w14:solidFill>
              <w14:schemeClr w14:val="tx1"/>
            </w14:solidFill>
          </w14:textFill>
        </w:rPr>
        <w:fldChar w:fldCharType="begin"/>
      </w:r>
      <w:r>
        <w:rPr>
          <w:rFonts w:hint="eastAsia" w:ascii="宋体" w:hAnsi="宋体" w:eastAsia="宋体" w:cs="宋体"/>
          <w:b w:val="0"/>
          <w:color w:val="000000" w:themeColor="text1"/>
          <w:sz w:val="21"/>
          <w:szCs w:val="21"/>
          <w14:textFill>
            <w14:solidFill>
              <w14:schemeClr w14:val="tx1"/>
            </w14:solidFill>
          </w14:textFill>
        </w:rPr>
        <w:instrText xml:space="preserve"> TOC \o "1-3" \h \z \u </w:instrText>
      </w:r>
      <w:r>
        <w:rPr>
          <w:rFonts w:hint="eastAsia" w:ascii="宋体" w:hAnsi="宋体" w:eastAsia="宋体" w:cs="宋体"/>
          <w:b w:val="0"/>
          <w:color w:val="000000" w:themeColor="text1"/>
          <w:sz w:val="21"/>
          <w:szCs w:val="21"/>
          <w14:textFill>
            <w14:solidFill>
              <w14:schemeClr w14:val="tx1"/>
            </w14:solidFill>
          </w14:textFill>
        </w:rPr>
        <w:fldChar w:fldCharType="separate"/>
      </w: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_Toc18233 </w:instrText>
      </w:r>
      <w:r>
        <w:rPr>
          <w:rFonts w:hint="eastAsia" w:ascii="宋体" w:hAnsi="宋体" w:eastAsia="宋体" w:cs="宋体"/>
          <w:szCs w:val="21"/>
        </w:rPr>
        <w:fldChar w:fldCharType="separate"/>
      </w:r>
      <w:r>
        <w:rPr>
          <w:rFonts w:hint="default" w:ascii="宋体" w:hAnsi="宋体" w:eastAsia="宋体" w:cs="宋体"/>
          <w:szCs w:val="32"/>
        </w:rPr>
        <w:t xml:space="preserve">第一章 </w:t>
      </w:r>
      <w:r>
        <w:rPr>
          <w:rFonts w:hint="eastAsia" w:ascii="宋体" w:hAnsi="宋体" w:eastAsia="宋体" w:cs="宋体"/>
          <w:szCs w:val="32"/>
        </w:rPr>
        <w:t>投标邀请函</w:t>
      </w:r>
      <w:r>
        <w:tab/>
      </w:r>
      <w:r>
        <w:fldChar w:fldCharType="begin"/>
      </w:r>
      <w:r>
        <w:instrText xml:space="preserve"> PAGEREF _Toc18233 \h </w:instrText>
      </w:r>
      <w:r>
        <w:fldChar w:fldCharType="separate"/>
      </w:r>
      <w:r>
        <w:t>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_Toc9997 </w:instrText>
      </w:r>
      <w:r>
        <w:rPr>
          <w:rFonts w:hint="eastAsia" w:ascii="宋体" w:hAnsi="宋体" w:eastAsia="宋体" w:cs="宋体"/>
          <w:szCs w:val="21"/>
        </w:rPr>
        <w:fldChar w:fldCharType="separate"/>
      </w:r>
      <w:r>
        <w:rPr>
          <w:rFonts w:hint="eastAsia" w:ascii="宋体" w:hAnsi="宋体" w:eastAsia="宋体" w:cs="宋体"/>
          <w:szCs w:val="24"/>
        </w:rPr>
        <w:t>1.招标条件</w:t>
      </w:r>
      <w:r>
        <w:tab/>
      </w:r>
      <w:r>
        <w:fldChar w:fldCharType="begin"/>
      </w:r>
      <w:r>
        <w:instrText xml:space="preserve"> PAGEREF _Toc9997 \h </w:instrText>
      </w:r>
      <w:r>
        <w:fldChar w:fldCharType="separate"/>
      </w:r>
      <w:r>
        <w:t>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_Toc4967 </w:instrText>
      </w:r>
      <w:r>
        <w:rPr>
          <w:rFonts w:hint="eastAsia" w:ascii="宋体" w:hAnsi="宋体" w:eastAsia="宋体" w:cs="宋体"/>
          <w:szCs w:val="21"/>
        </w:rPr>
        <w:fldChar w:fldCharType="separate"/>
      </w:r>
      <w:r>
        <w:rPr>
          <w:rFonts w:hint="eastAsia" w:ascii="宋体" w:hAnsi="宋体" w:eastAsia="宋体" w:cs="宋体"/>
          <w:szCs w:val="24"/>
        </w:rPr>
        <w:t>2.项目概况与招标范围</w:t>
      </w:r>
      <w:r>
        <w:tab/>
      </w:r>
      <w:r>
        <w:fldChar w:fldCharType="begin"/>
      </w:r>
      <w:r>
        <w:instrText xml:space="preserve"> PAGEREF _Toc4967 \h </w:instrText>
      </w:r>
      <w:r>
        <w:fldChar w:fldCharType="separate"/>
      </w:r>
      <w:r>
        <w:t>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_Toc22092 </w:instrText>
      </w:r>
      <w:r>
        <w:rPr>
          <w:rFonts w:hint="eastAsia" w:ascii="宋体" w:hAnsi="宋体" w:eastAsia="宋体" w:cs="宋体"/>
          <w:szCs w:val="21"/>
        </w:rPr>
        <w:fldChar w:fldCharType="separate"/>
      </w:r>
      <w:r>
        <w:rPr>
          <w:rFonts w:hint="eastAsia" w:ascii="宋体" w:hAnsi="宋体" w:eastAsia="宋体" w:cs="宋体"/>
          <w:szCs w:val="24"/>
        </w:rPr>
        <w:t>3.资金来源</w:t>
      </w:r>
      <w:r>
        <w:tab/>
      </w:r>
      <w:r>
        <w:fldChar w:fldCharType="begin"/>
      </w:r>
      <w:r>
        <w:instrText xml:space="preserve"> PAGEREF _Toc22092 \h </w:instrText>
      </w:r>
      <w:r>
        <w:fldChar w:fldCharType="separate"/>
      </w:r>
      <w:r>
        <w:t>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_Toc13170 </w:instrText>
      </w:r>
      <w:r>
        <w:rPr>
          <w:rFonts w:hint="eastAsia" w:ascii="宋体" w:hAnsi="宋体" w:eastAsia="宋体" w:cs="宋体"/>
          <w:szCs w:val="21"/>
        </w:rPr>
        <w:fldChar w:fldCharType="separate"/>
      </w:r>
      <w:r>
        <w:rPr>
          <w:rFonts w:hint="eastAsia" w:ascii="宋体" w:hAnsi="宋体" w:eastAsia="宋体" w:cs="宋体"/>
          <w:szCs w:val="24"/>
        </w:rPr>
        <w:t>4.工期</w:t>
      </w:r>
      <w:r>
        <w:tab/>
      </w:r>
      <w:r>
        <w:fldChar w:fldCharType="begin"/>
      </w:r>
      <w:r>
        <w:instrText xml:space="preserve"> PAGEREF _Toc13170 \h </w:instrText>
      </w:r>
      <w:r>
        <w:fldChar w:fldCharType="separate"/>
      </w:r>
      <w:r>
        <w:t>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_Toc12658 </w:instrText>
      </w:r>
      <w:r>
        <w:rPr>
          <w:rFonts w:hint="eastAsia" w:ascii="宋体" w:hAnsi="宋体" w:eastAsia="宋体" w:cs="宋体"/>
          <w:szCs w:val="21"/>
        </w:rPr>
        <w:fldChar w:fldCharType="separate"/>
      </w:r>
      <w:r>
        <w:rPr>
          <w:rFonts w:hint="eastAsia" w:ascii="宋体" w:hAnsi="宋体" w:eastAsia="宋体" w:cs="宋体"/>
          <w:szCs w:val="24"/>
        </w:rPr>
        <w:t>5.质量标准</w:t>
      </w:r>
      <w:r>
        <w:tab/>
      </w:r>
      <w:r>
        <w:fldChar w:fldCharType="begin"/>
      </w:r>
      <w:r>
        <w:instrText xml:space="preserve"> PAGEREF _Toc12658 \h </w:instrText>
      </w:r>
      <w:r>
        <w:fldChar w:fldCharType="separate"/>
      </w:r>
      <w:r>
        <w:t>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_Toc8783 </w:instrText>
      </w:r>
      <w:r>
        <w:rPr>
          <w:rFonts w:hint="eastAsia" w:ascii="宋体" w:hAnsi="宋体" w:eastAsia="宋体" w:cs="宋体"/>
          <w:szCs w:val="21"/>
        </w:rPr>
        <w:fldChar w:fldCharType="separate"/>
      </w:r>
      <w:r>
        <w:rPr>
          <w:rFonts w:hint="eastAsia" w:ascii="宋体" w:hAnsi="宋体" w:eastAsia="宋体" w:cs="宋体"/>
          <w:szCs w:val="24"/>
        </w:rPr>
        <w:t>6.投标人资格要求</w:t>
      </w:r>
      <w:r>
        <w:tab/>
      </w:r>
      <w:r>
        <w:fldChar w:fldCharType="begin"/>
      </w:r>
      <w:r>
        <w:instrText xml:space="preserve"> PAGEREF _Toc8783 \h </w:instrText>
      </w:r>
      <w:r>
        <w:fldChar w:fldCharType="separate"/>
      </w:r>
      <w:r>
        <w:t>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_Toc19857 </w:instrText>
      </w:r>
      <w:r>
        <w:rPr>
          <w:rFonts w:hint="eastAsia" w:ascii="宋体" w:hAnsi="宋体" w:eastAsia="宋体" w:cs="宋体"/>
          <w:szCs w:val="21"/>
        </w:rPr>
        <w:fldChar w:fldCharType="separate"/>
      </w:r>
      <w:r>
        <w:rPr>
          <w:rFonts w:hint="eastAsia" w:ascii="宋体" w:hAnsi="宋体" w:eastAsia="宋体" w:cs="宋体"/>
          <w:szCs w:val="24"/>
        </w:rPr>
        <w:t>7.招标文件出售时间</w:t>
      </w:r>
      <w:r>
        <w:tab/>
      </w:r>
      <w:r>
        <w:fldChar w:fldCharType="begin"/>
      </w:r>
      <w:r>
        <w:instrText xml:space="preserve"> PAGEREF _Toc19857 \h </w:instrText>
      </w:r>
      <w:r>
        <w:fldChar w:fldCharType="separate"/>
      </w:r>
      <w:r>
        <w:t>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_Toc22253 </w:instrText>
      </w:r>
      <w:r>
        <w:rPr>
          <w:rFonts w:hint="eastAsia" w:ascii="宋体" w:hAnsi="宋体" w:eastAsia="宋体" w:cs="宋体"/>
          <w:szCs w:val="21"/>
        </w:rPr>
        <w:fldChar w:fldCharType="separate"/>
      </w:r>
      <w:r>
        <w:rPr>
          <w:rFonts w:hint="eastAsia" w:ascii="宋体" w:hAnsi="宋体" w:eastAsia="宋体" w:cs="宋体"/>
          <w:szCs w:val="24"/>
        </w:rPr>
        <w:t>8.获取招标文件的时间及地点</w:t>
      </w:r>
      <w:r>
        <w:tab/>
      </w:r>
      <w:r>
        <w:fldChar w:fldCharType="begin"/>
      </w:r>
      <w:r>
        <w:instrText xml:space="preserve"> PAGEREF _Toc22253 \h </w:instrText>
      </w:r>
      <w:r>
        <w:fldChar w:fldCharType="separate"/>
      </w:r>
      <w:r>
        <w:t>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_Toc19294 </w:instrText>
      </w:r>
      <w:r>
        <w:rPr>
          <w:rFonts w:hint="eastAsia" w:ascii="宋体" w:hAnsi="宋体" w:eastAsia="宋体" w:cs="宋体"/>
          <w:szCs w:val="21"/>
        </w:rPr>
        <w:fldChar w:fldCharType="separate"/>
      </w:r>
      <w:r>
        <w:rPr>
          <w:rFonts w:hint="eastAsia" w:ascii="宋体" w:hAnsi="宋体" w:eastAsia="宋体" w:cs="宋体"/>
          <w:szCs w:val="24"/>
        </w:rPr>
        <w:t>9.招标文件费用</w:t>
      </w:r>
      <w:r>
        <w:tab/>
      </w:r>
      <w:r>
        <w:fldChar w:fldCharType="begin"/>
      </w:r>
      <w:r>
        <w:instrText xml:space="preserve"> PAGEREF _Toc19294 \h </w:instrText>
      </w:r>
      <w:r>
        <w:fldChar w:fldCharType="separate"/>
      </w:r>
      <w:r>
        <w:t>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_Toc26284 </w:instrText>
      </w:r>
      <w:r>
        <w:rPr>
          <w:rFonts w:hint="eastAsia" w:ascii="宋体" w:hAnsi="宋体" w:eastAsia="宋体" w:cs="宋体"/>
          <w:szCs w:val="21"/>
        </w:rPr>
        <w:fldChar w:fldCharType="separate"/>
      </w:r>
      <w:r>
        <w:rPr>
          <w:rFonts w:hint="eastAsia" w:ascii="宋体" w:hAnsi="宋体" w:eastAsia="宋体" w:cs="宋体"/>
          <w:szCs w:val="24"/>
        </w:rPr>
        <w:t>10. 投标文件的递交</w:t>
      </w:r>
      <w:r>
        <w:tab/>
      </w:r>
      <w:r>
        <w:fldChar w:fldCharType="begin"/>
      </w:r>
      <w:r>
        <w:instrText xml:space="preserve"> PAGEREF _Toc26284 \h </w:instrText>
      </w:r>
      <w:r>
        <w:fldChar w:fldCharType="separate"/>
      </w:r>
      <w:r>
        <w:t>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_Toc27725 </w:instrText>
      </w:r>
      <w:r>
        <w:rPr>
          <w:rFonts w:hint="eastAsia" w:ascii="宋体" w:hAnsi="宋体" w:eastAsia="宋体" w:cs="宋体"/>
          <w:szCs w:val="21"/>
        </w:rPr>
        <w:fldChar w:fldCharType="separate"/>
      </w:r>
      <w:r>
        <w:rPr>
          <w:rFonts w:hint="eastAsia" w:ascii="宋体" w:hAnsi="宋体" w:eastAsia="宋体" w:cs="宋体"/>
          <w:szCs w:val="24"/>
        </w:rPr>
        <w:t>11.联系方式</w:t>
      </w:r>
      <w:r>
        <w:tab/>
      </w:r>
      <w:r>
        <w:fldChar w:fldCharType="begin"/>
      </w:r>
      <w:r>
        <w:instrText xml:space="preserve"> PAGEREF _Toc27725 \h </w:instrText>
      </w:r>
      <w:r>
        <w:fldChar w:fldCharType="separate"/>
      </w:r>
      <w:r>
        <w:t>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_Toc20602 </w:instrText>
      </w:r>
      <w:r>
        <w:rPr>
          <w:rFonts w:hint="eastAsia" w:ascii="宋体" w:hAnsi="宋体" w:eastAsia="宋体" w:cs="宋体"/>
          <w:szCs w:val="21"/>
        </w:rPr>
        <w:fldChar w:fldCharType="separate"/>
      </w:r>
      <w:r>
        <w:rPr>
          <w:rFonts w:hint="eastAsia" w:ascii="宋体" w:hAnsi="宋体" w:cs="宋体"/>
          <w:szCs w:val="24"/>
        </w:rPr>
        <w:t>附件 1-1：投标意向确认书格式</w:t>
      </w:r>
      <w:r>
        <w:tab/>
      </w:r>
      <w:r>
        <w:fldChar w:fldCharType="begin"/>
      </w:r>
      <w:r>
        <w:instrText xml:space="preserve"> PAGEREF _Toc20602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_Toc4536 </w:instrText>
      </w:r>
      <w:r>
        <w:rPr>
          <w:rFonts w:hint="eastAsia" w:ascii="宋体" w:hAnsi="宋体" w:eastAsia="宋体" w:cs="宋体"/>
          <w:szCs w:val="21"/>
        </w:rPr>
        <w:fldChar w:fldCharType="separate"/>
      </w:r>
      <w:r>
        <w:rPr>
          <w:rFonts w:hint="eastAsia" w:ascii="宋体" w:hAnsi="宋体" w:cs="宋体"/>
          <w:szCs w:val="24"/>
        </w:rPr>
        <w:t>附件 1-2：投标联系人确认书格式</w:t>
      </w:r>
      <w:r>
        <w:tab/>
      </w:r>
      <w:r>
        <w:fldChar w:fldCharType="begin"/>
      </w:r>
      <w:r>
        <w:instrText xml:space="preserve"> PAGEREF _Toc4536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_Toc24031 </w:instrText>
      </w:r>
      <w:r>
        <w:rPr>
          <w:rFonts w:hint="eastAsia" w:ascii="宋体" w:hAnsi="宋体" w:eastAsia="宋体" w:cs="宋体"/>
          <w:szCs w:val="21"/>
        </w:rPr>
        <w:fldChar w:fldCharType="separate"/>
      </w:r>
      <w:r>
        <w:rPr>
          <w:rFonts w:hint="default" w:ascii="宋体" w:hAnsi="宋体" w:eastAsia="宋体" w:cs="宋体"/>
          <w:szCs w:val="28"/>
        </w:rPr>
        <w:t xml:space="preserve">第二章 </w:t>
      </w:r>
      <w:r>
        <w:rPr>
          <w:rFonts w:hint="eastAsia" w:ascii="宋体" w:hAnsi="宋体" w:eastAsia="宋体" w:cs="宋体"/>
          <w:szCs w:val="32"/>
        </w:rPr>
        <w:t>投标须知</w:t>
      </w:r>
      <w:r>
        <w:tab/>
      </w:r>
      <w:r>
        <w:fldChar w:fldCharType="begin"/>
      </w:r>
      <w:r>
        <w:instrText xml:space="preserve"> PAGEREF _Toc24031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_Toc32307 </w:instrText>
      </w:r>
      <w:r>
        <w:rPr>
          <w:rFonts w:hint="eastAsia" w:ascii="宋体" w:hAnsi="宋体" w:eastAsia="宋体" w:cs="宋体"/>
          <w:szCs w:val="21"/>
        </w:rPr>
        <w:fldChar w:fldCharType="separate"/>
      </w:r>
      <w:r>
        <w:rPr>
          <w:rFonts w:hint="eastAsia" w:ascii="宋体" w:hAnsi="宋体" w:cs="宋体"/>
        </w:rPr>
        <w:t>第一部分 投标人须知前附表</w:t>
      </w:r>
      <w:r>
        <w:tab/>
      </w:r>
      <w:r>
        <w:fldChar w:fldCharType="begin"/>
      </w:r>
      <w:r>
        <w:instrText xml:space="preserve"> PAGEREF _Toc32307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_Toc12684 </w:instrText>
      </w:r>
      <w:r>
        <w:rPr>
          <w:rFonts w:hint="eastAsia" w:ascii="宋体" w:hAnsi="宋体" w:eastAsia="宋体" w:cs="宋体"/>
          <w:szCs w:val="21"/>
        </w:rPr>
        <w:fldChar w:fldCharType="separate"/>
      </w:r>
      <w:r>
        <w:rPr>
          <w:rFonts w:hint="eastAsia" w:ascii="宋体" w:hAnsi="宋体" w:cs="宋体"/>
        </w:rPr>
        <w:t>第二部分 投标人须知正文部分</w:t>
      </w:r>
      <w:r>
        <w:tab/>
      </w:r>
      <w:r>
        <w:fldChar w:fldCharType="begin"/>
      </w:r>
      <w:r>
        <w:instrText xml:space="preserve"> PAGEREF _Toc12684 \h </w:instrText>
      </w:r>
      <w:r>
        <w:fldChar w:fldCharType="separate"/>
      </w:r>
      <w:r>
        <w:t>10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_Toc12915 </w:instrText>
      </w:r>
      <w:r>
        <w:rPr>
          <w:rFonts w:hint="eastAsia" w:ascii="宋体" w:hAnsi="宋体" w:eastAsia="宋体" w:cs="宋体"/>
          <w:szCs w:val="21"/>
        </w:rPr>
        <w:fldChar w:fldCharType="separate"/>
      </w:r>
      <w:r>
        <w:rPr>
          <w:rFonts w:hint="eastAsia" w:ascii="宋体" w:hAnsi="宋体" w:cs="宋体"/>
          <w:szCs w:val="24"/>
        </w:rPr>
        <w:t>1. 总则</w:t>
      </w:r>
      <w:r>
        <w:tab/>
      </w:r>
      <w:r>
        <w:fldChar w:fldCharType="begin"/>
      </w:r>
      <w:r>
        <w:instrText xml:space="preserve"> PAGEREF _Toc12915 \h </w:instrText>
      </w:r>
      <w:r>
        <w:fldChar w:fldCharType="separate"/>
      </w:r>
      <w:r>
        <w:t>10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_Toc5918 </w:instrText>
      </w:r>
      <w:r>
        <w:rPr>
          <w:rFonts w:hint="eastAsia" w:ascii="宋体" w:hAnsi="宋体" w:eastAsia="宋体" w:cs="宋体"/>
          <w:szCs w:val="21"/>
        </w:rPr>
        <w:fldChar w:fldCharType="separate"/>
      </w:r>
      <w:r>
        <w:rPr>
          <w:rFonts w:hint="eastAsia" w:ascii="宋体" w:hAnsi="宋体" w:eastAsia="宋体" w:cs="宋体"/>
          <w:bCs/>
          <w:szCs w:val="24"/>
        </w:rPr>
        <w:t>1.1 项目概况</w:t>
      </w:r>
      <w:r>
        <w:tab/>
      </w:r>
      <w:r>
        <w:fldChar w:fldCharType="begin"/>
      </w:r>
      <w:r>
        <w:instrText xml:space="preserve"> PAGEREF _Toc5918 \h </w:instrText>
      </w:r>
      <w:r>
        <w:fldChar w:fldCharType="separate"/>
      </w:r>
      <w:r>
        <w:t>10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_Toc19055 </w:instrText>
      </w:r>
      <w:r>
        <w:rPr>
          <w:rFonts w:hint="eastAsia" w:ascii="宋体" w:hAnsi="宋体" w:eastAsia="宋体" w:cs="宋体"/>
          <w:szCs w:val="21"/>
        </w:rPr>
        <w:fldChar w:fldCharType="separate"/>
      </w:r>
      <w:r>
        <w:rPr>
          <w:rFonts w:hint="eastAsia" w:ascii="宋体" w:hAnsi="宋体" w:eastAsia="宋体" w:cs="宋体"/>
          <w:bCs/>
          <w:szCs w:val="24"/>
        </w:rPr>
        <w:t>1.2 资金来源和落实情况</w:t>
      </w:r>
      <w:r>
        <w:tab/>
      </w:r>
      <w:r>
        <w:fldChar w:fldCharType="begin"/>
      </w:r>
      <w:r>
        <w:instrText xml:space="preserve"> PAGEREF _Toc19055 \h </w:instrText>
      </w:r>
      <w:r>
        <w:fldChar w:fldCharType="separate"/>
      </w:r>
      <w:r>
        <w:t>10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_Toc1586 </w:instrText>
      </w:r>
      <w:r>
        <w:rPr>
          <w:rFonts w:hint="eastAsia" w:ascii="宋体" w:hAnsi="宋体" w:eastAsia="宋体" w:cs="宋体"/>
          <w:szCs w:val="21"/>
        </w:rPr>
        <w:fldChar w:fldCharType="separate"/>
      </w:r>
      <w:r>
        <w:rPr>
          <w:rFonts w:hint="eastAsia" w:ascii="宋体" w:hAnsi="宋体" w:eastAsia="宋体" w:cs="宋体"/>
          <w:bCs/>
          <w:szCs w:val="24"/>
        </w:rPr>
        <w:t>1.3 招标范围、计划工期、质量要求</w:t>
      </w:r>
      <w:r>
        <w:tab/>
      </w:r>
      <w:r>
        <w:fldChar w:fldCharType="begin"/>
      </w:r>
      <w:r>
        <w:instrText xml:space="preserve"> PAGEREF _Toc1586 \h </w:instrText>
      </w:r>
      <w:r>
        <w:fldChar w:fldCharType="separate"/>
      </w:r>
      <w:r>
        <w:t>10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_Toc9394 </w:instrText>
      </w:r>
      <w:r>
        <w:rPr>
          <w:rFonts w:hint="eastAsia" w:ascii="宋体" w:hAnsi="宋体" w:eastAsia="宋体" w:cs="宋体"/>
          <w:szCs w:val="21"/>
        </w:rPr>
        <w:fldChar w:fldCharType="separate"/>
      </w:r>
      <w:r>
        <w:rPr>
          <w:rFonts w:hint="eastAsia" w:ascii="宋体" w:hAnsi="宋体" w:eastAsia="宋体" w:cs="宋体"/>
          <w:bCs/>
          <w:szCs w:val="24"/>
        </w:rPr>
        <w:t>1.4 投标人资格要求</w:t>
      </w:r>
      <w:r>
        <w:tab/>
      </w:r>
      <w:r>
        <w:fldChar w:fldCharType="begin"/>
      </w:r>
      <w:r>
        <w:instrText xml:space="preserve"> PAGEREF _Toc9394 \h </w:instrText>
      </w:r>
      <w:r>
        <w:fldChar w:fldCharType="separate"/>
      </w:r>
      <w:r>
        <w:t>10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_Toc6923 </w:instrText>
      </w:r>
      <w:r>
        <w:rPr>
          <w:rFonts w:hint="eastAsia" w:ascii="宋体" w:hAnsi="宋体" w:eastAsia="宋体" w:cs="宋体"/>
          <w:szCs w:val="21"/>
        </w:rPr>
        <w:fldChar w:fldCharType="separate"/>
      </w:r>
      <w:r>
        <w:rPr>
          <w:rFonts w:hint="eastAsia" w:ascii="宋体" w:hAnsi="宋体" w:eastAsia="宋体" w:cs="宋体"/>
          <w:bCs/>
          <w:szCs w:val="24"/>
        </w:rPr>
        <w:t>1.5 费用承担</w:t>
      </w:r>
      <w:r>
        <w:tab/>
      </w:r>
      <w:r>
        <w:fldChar w:fldCharType="begin"/>
      </w:r>
      <w:r>
        <w:instrText xml:space="preserve"> PAGEREF _Toc6923 \h </w:instrText>
      </w:r>
      <w:r>
        <w:fldChar w:fldCharType="separate"/>
      </w:r>
      <w:r>
        <w:t>11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_Toc11495 </w:instrText>
      </w:r>
      <w:r>
        <w:rPr>
          <w:rFonts w:hint="eastAsia" w:ascii="宋体" w:hAnsi="宋体" w:eastAsia="宋体" w:cs="宋体"/>
          <w:szCs w:val="21"/>
        </w:rPr>
        <w:fldChar w:fldCharType="separate"/>
      </w:r>
      <w:r>
        <w:rPr>
          <w:rFonts w:hint="eastAsia" w:ascii="宋体" w:hAnsi="宋体" w:eastAsia="宋体" w:cs="宋体"/>
          <w:bCs/>
          <w:szCs w:val="24"/>
        </w:rPr>
        <w:t>1.6 保密</w:t>
      </w:r>
      <w:r>
        <w:tab/>
      </w:r>
      <w:r>
        <w:fldChar w:fldCharType="begin"/>
      </w:r>
      <w:r>
        <w:instrText xml:space="preserve"> PAGEREF _Toc11495 \h </w:instrText>
      </w:r>
      <w:r>
        <w:fldChar w:fldCharType="separate"/>
      </w:r>
      <w:r>
        <w:t>11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_Toc6473 </w:instrText>
      </w:r>
      <w:r>
        <w:rPr>
          <w:rFonts w:hint="eastAsia" w:ascii="宋体" w:hAnsi="宋体" w:eastAsia="宋体" w:cs="宋体"/>
          <w:szCs w:val="21"/>
        </w:rPr>
        <w:fldChar w:fldCharType="separate"/>
      </w:r>
      <w:r>
        <w:rPr>
          <w:rFonts w:hint="eastAsia" w:ascii="宋体" w:hAnsi="宋体" w:eastAsia="宋体" w:cs="宋体"/>
          <w:bCs/>
          <w:szCs w:val="24"/>
        </w:rPr>
        <w:t>1.7 语言文字</w:t>
      </w:r>
      <w:r>
        <w:tab/>
      </w:r>
      <w:r>
        <w:fldChar w:fldCharType="begin"/>
      </w:r>
      <w:r>
        <w:instrText xml:space="preserve"> PAGEREF _Toc6473 \h </w:instrText>
      </w:r>
      <w:r>
        <w:fldChar w:fldCharType="separate"/>
      </w:r>
      <w:r>
        <w:t>11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_Toc11311 </w:instrText>
      </w:r>
      <w:r>
        <w:rPr>
          <w:rFonts w:hint="eastAsia" w:ascii="宋体" w:hAnsi="宋体" w:eastAsia="宋体" w:cs="宋体"/>
          <w:szCs w:val="21"/>
        </w:rPr>
        <w:fldChar w:fldCharType="separate"/>
      </w:r>
      <w:r>
        <w:rPr>
          <w:rFonts w:hint="eastAsia" w:ascii="宋体" w:hAnsi="宋体" w:eastAsia="宋体" w:cs="宋体"/>
          <w:bCs/>
          <w:szCs w:val="24"/>
        </w:rPr>
        <w:t>1.8 计量单位</w:t>
      </w:r>
      <w:r>
        <w:tab/>
      </w:r>
      <w:r>
        <w:fldChar w:fldCharType="begin"/>
      </w:r>
      <w:r>
        <w:instrText xml:space="preserve"> PAGEREF _Toc11311 \h </w:instrText>
      </w:r>
      <w:r>
        <w:fldChar w:fldCharType="separate"/>
      </w:r>
      <w:r>
        <w:t>11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_Toc29067 </w:instrText>
      </w:r>
      <w:r>
        <w:rPr>
          <w:rFonts w:hint="eastAsia" w:ascii="宋体" w:hAnsi="宋体" w:eastAsia="宋体" w:cs="宋体"/>
          <w:szCs w:val="21"/>
        </w:rPr>
        <w:fldChar w:fldCharType="separate"/>
      </w:r>
      <w:r>
        <w:rPr>
          <w:rFonts w:hint="eastAsia" w:ascii="宋体" w:hAnsi="宋体" w:eastAsia="宋体" w:cs="宋体"/>
          <w:bCs/>
          <w:szCs w:val="24"/>
        </w:rPr>
        <w:t>1.9 踏勘现场</w:t>
      </w:r>
      <w:r>
        <w:tab/>
      </w:r>
      <w:r>
        <w:fldChar w:fldCharType="begin"/>
      </w:r>
      <w:r>
        <w:instrText xml:space="preserve"> PAGEREF _Toc29067 \h </w:instrText>
      </w:r>
      <w:r>
        <w:fldChar w:fldCharType="separate"/>
      </w:r>
      <w:r>
        <w:t>12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_Toc21697 </w:instrText>
      </w:r>
      <w:r>
        <w:rPr>
          <w:rFonts w:hint="eastAsia" w:ascii="宋体" w:hAnsi="宋体" w:eastAsia="宋体" w:cs="宋体"/>
          <w:szCs w:val="21"/>
        </w:rPr>
        <w:fldChar w:fldCharType="separate"/>
      </w:r>
      <w:r>
        <w:rPr>
          <w:rFonts w:hint="eastAsia" w:ascii="宋体" w:hAnsi="宋体" w:eastAsia="宋体" w:cs="宋体"/>
          <w:bCs/>
          <w:szCs w:val="24"/>
        </w:rPr>
        <w:t>1.10 投标预备会</w:t>
      </w:r>
      <w:r>
        <w:tab/>
      </w:r>
      <w:r>
        <w:fldChar w:fldCharType="begin"/>
      </w:r>
      <w:r>
        <w:instrText xml:space="preserve"> PAGEREF _Toc21697 \h </w:instrText>
      </w:r>
      <w:r>
        <w:fldChar w:fldCharType="separate"/>
      </w:r>
      <w:r>
        <w:t>12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_Toc18673 </w:instrText>
      </w:r>
      <w:r>
        <w:rPr>
          <w:rFonts w:hint="eastAsia" w:ascii="宋体" w:hAnsi="宋体" w:eastAsia="宋体" w:cs="宋体"/>
          <w:szCs w:val="21"/>
        </w:rPr>
        <w:fldChar w:fldCharType="separate"/>
      </w:r>
      <w:r>
        <w:rPr>
          <w:rFonts w:hint="eastAsia" w:ascii="宋体" w:hAnsi="宋体" w:eastAsia="宋体" w:cs="宋体"/>
          <w:bCs/>
          <w:szCs w:val="24"/>
        </w:rPr>
        <w:t>1.11 偏离</w:t>
      </w:r>
      <w:r>
        <w:tab/>
      </w:r>
      <w:r>
        <w:fldChar w:fldCharType="begin"/>
      </w:r>
      <w:r>
        <w:instrText xml:space="preserve"> PAGEREF _Toc18673 \h </w:instrText>
      </w:r>
      <w:r>
        <w:fldChar w:fldCharType="separate"/>
      </w:r>
      <w:r>
        <w:t>12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_Toc11229 </w:instrText>
      </w:r>
      <w:r>
        <w:rPr>
          <w:rFonts w:hint="eastAsia" w:ascii="宋体" w:hAnsi="宋体" w:eastAsia="宋体" w:cs="宋体"/>
          <w:szCs w:val="21"/>
        </w:rPr>
        <w:fldChar w:fldCharType="separate"/>
      </w:r>
      <w:r>
        <w:rPr>
          <w:rFonts w:hint="eastAsia" w:ascii="宋体" w:hAnsi="宋体" w:eastAsia="宋体" w:cs="宋体"/>
          <w:bCs/>
          <w:szCs w:val="24"/>
        </w:rPr>
        <w:t>1.12知识产权声明</w:t>
      </w:r>
      <w:r>
        <w:tab/>
      </w:r>
      <w:r>
        <w:fldChar w:fldCharType="begin"/>
      </w:r>
      <w:r>
        <w:instrText xml:space="preserve"> PAGEREF _Toc11229 \h </w:instrText>
      </w:r>
      <w:r>
        <w:fldChar w:fldCharType="separate"/>
      </w:r>
      <w:r>
        <w:t>12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_Toc14805 </w:instrText>
      </w:r>
      <w:r>
        <w:rPr>
          <w:rFonts w:hint="eastAsia" w:ascii="宋体" w:hAnsi="宋体" w:eastAsia="宋体" w:cs="宋体"/>
          <w:szCs w:val="21"/>
        </w:rPr>
        <w:fldChar w:fldCharType="separate"/>
      </w:r>
      <w:r>
        <w:rPr>
          <w:rFonts w:hint="eastAsia" w:ascii="宋体" w:hAnsi="宋体" w:cs="宋体"/>
          <w:szCs w:val="24"/>
        </w:rPr>
        <w:t>2. 招标文件</w:t>
      </w:r>
      <w:r>
        <w:tab/>
      </w:r>
      <w:r>
        <w:fldChar w:fldCharType="begin"/>
      </w:r>
      <w:r>
        <w:instrText xml:space="preserve"> PAGEREF _Toc14805 \h </w:instrText>
      </w:r>
      <w:r>
        <w:fldChar w:fldCharType="separate"/>
      </w:r>
      <w:r>
        <w:t>12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_Toc19493 </w:instrText>
      </w:r>
      <w:r>
        <w:rPr>
          <w:rFonts w:hint="eastAsia" w:ascii="宋体" w:hAnsi="宋体" w:eastAsia="宋体" w:cs="宋体"/>
          <w:szCs w:val="21"/>
        </w:rPr>
        <w:fldChar w:fldCharType="separate"/>
      </w:r>
      <w:r>
        <w:rPr>
          <w:rFonts w:hint="eastAsia" w:ascii="宋体" w:hAnsi="宋体" w:eastAsia="宋体" w:cs="宋体"/>
          <w:bCs/>
          <w:szCs w:val="24"/>
        </w:rPr>
        <w:t>2.1 招标文件的组成</w:t>
      </w:r>
      <w:r>
        <w:tab/>
      </w:r>
      <w:r>
        <w:fldChar w:fldCharType="begin"/>
      </w:r>
      <w:r>
        <w:instrText xml:space="preserve"> PAGEREF _Toc19493 \h </w:instrText>
      </w:r>
      <w:r>
        <w:fldChar w:fldCharType="separate"/>
      </w:r>
      <w:r>
        <w:t>12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_Toc32573 </w:instrText>
      </w:r>
      <w:r>
        <w:rPr>
          <w:rFonts w:hint="eastAsia" w:ascii="宋体" w:hAnsi="宋体" w:eastAsia="宋体" w:cs="宋体"/>
          <w:szCs w:val="21"/>
        </w:rPr>
        <w:fldChar w:fldCharType="separate"/>
      </w:r>
      <w:r>
        <w:rPr>
          <w:rFonts w:hint="eastAsia" w:ascii="宋体" w:hAnsi="宋体" w:eastAsia="宋体" w:cs="宋体"/>
          <w:bCs/>
          <w:szCs w:val="24"/>
        </w:rPr>
        <w:t>2.2招标文件的解释与澄清</w:t>
      </w:r>
      <w:r>
        <w:tab/>
      </w:r>
      <w:r>
        <w:fldChar w:fldCharType="begin"/>
      </w:r>
      <w:r>
        <w:instrText xml:space="preserve"> PAGEREF _Toc32573 \h </w:instrText>
      </w:r>
      <w:r>
        <w:fldChar w:fldCharType="separate"/>
      </w:r>
      <w:r>
        <w:t>13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_Toc3020 </w:instrText>
      </w:r>
      <w:r>
        <w:rPr>
          <w:rFonts w:hint="eastAsia" w:ascii="宋体" w:hAnsi="宋体" w:eastAsia="宋体" w:cs="宋体"/>
          <w:szCs w:val="21"/>
        </w:rPr>
        <w:fldChar w:fldCharType="separate"/>
      </w:r>
      <w:r>
        <w:rPr>
          <w:rFonts w:hint="eastAsia" w:ascii="宋体" w:hAnsi="宋体" w:eastAsia="宋体" w:cs="宋体"/>
          <w:bCs/>
          <w:szCs w:val="24"/>
        </w:rPr>
        <w:t>2.3招标文件的修改</w:t>
      </w:r>
      <w:r>
        <w:tab/>
      </w:r>
      <w:r>
        <w:fldChar w:fldCharType="begin"/>
      </w:r>
      <w:r>
        <w:instrText xml:space="preserve"> PAGEREF _Toc3020 \h </w:instrText>
      </w:r>
      <w:r>
        <w:fldChar w:fldCharType="separate"/>
      </w:r>
      <w:r>
        <w:t>13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_Toc2249 </w:instrText>
      </w:r>
      <w:r>
        <w:rPr>
          <w:rFonts w:hint="eastAsia" w:ascii="宋体" w:hAnsi="宋体" w:eastAsia="宋体" w:cs="宋体"/>
          <w:szCs w:val="21"/>
        </w:rPr>
        <w:fldChar w:fldCharType="separate"/>
      </w:r>
      <w:r>
        <w:rPr>
          <w:rFonts w:hint="eastAsia" w:ascii="宋体" w:hAnsi="宋体" w:cs="宋体"/>
          <w:szCs w:val="24"/>
        </w:rPr>
        <w:t>3. 投标文件</w:t>
      </w:r>
      <w:r>
        <w:tab/>
      </w:r>
      <w:r>
        <w:fldChar w:fldCharType="begin"/>
      </w:r>
      <w:r>
        <w:instrText xml:space="preserve"> PAGEREF _Toc2249 \h </w:instrText>
      </w:r>
      <w:r>
        <w:fldChar w:fldCharType="separate"/>
      </w:r>
      <w:r>
        <w:t>14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_Toc11588 </w:instrText>
      </w:r>
      <w:r>
        <w:rPr>
          <w:rFonts w:hint="eastAsia" w:ascii="宋体" w:hAnsi="宋体" w:eastAsia="宋体" w:cs="宋体"/>
          <w:szCs w:val="21"/>
        </w:rPr>
        <w:fldChar w:fldCharType="separate"/>
      </w:r>
      <w:r>
        <w:rPr>
          <w:rFonts w:hint="eastAsia" w:ascii="宋体" w:hAnsi="宋体" w:eastAsia="宋体" w:cs="宋体"/>
          <w:bCs/>
          <w:szCs w:val="24"/>
        </w:rPr>
        <w:t>3.1投标文件的编制要求</w:t>
      </w:r>
      <w:r>
        <w:tab/>
      </w:r>
      <w:r>
        <w:fldChar w:fldCharType="begin"/>
      </w:r>
      <w:r>
        <w:instrText xml:space="preserve"> PAGEREF _Toc11588 \h </w:instrText>
      </w:r>
      <w:r>
        <w:fldChar w:fldCharType="separate"/>
      </w:r>
      <w:r>
        <w:t>14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_Toc9007 </w:instrText>
      </w:r>
      <w:r>
        <w:rPr>
          <w:rFonts w:hint="eastAsia" w:ascii="宋体" w:hAnsi="宋体" w:eastAsia="宋体" w:cs="宋体"/>
          <w:szCs w:val="21"/>
        </w:rPr>
        <w:fldChar w:fldCharType="separate"/>
      </w:r>
      <w:r>
        <w:rPr>
          <w:rFonts w:hint="eastAsia" w:ascii="宋体" w:hAnsi="宋体" w:eastAsia="宋体" w:cs="宋体"/>
          <w:bCs/>
          <w:szCs w:val="24"/>
        </w:rPr>
        <w:t>3.2 投标文件的语言及度量衡单位</w:t>
      </w:r>
      <w:r>
        <w:tab/>
      </w:r>
      <w:r>
        <w:fldChar w:fldCharType="begin"/>
      </w:r>
      <w:r>
        <w:instrText xml:space="preserve"> PAGEREF _Toc9007 \h </w:instrText>
      </w:r>
      <w:r>
        <w:fldChar w:fldCharType="separate"/>
      </w:r>
      <w:r>
        <w:t>14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_Toc13901 </w:instrText>
      </w:r>
      <w:r>
        <w:rPr>
          <w:rFonts w:hint="eastAsia" w:ascii="宋体" w:hAnsi="宋体" w:eastAsia="宋体" w:cs="宋体"/>
          <w:szCs w:val="21"/>
        </w:rPr>
        <w:fldChar w:fldCharType="separate"/>
      </w:r>
      <w:r>
        <w:rPr>
          <w:rFonts w:hint="eastAsia" w:ascii="宋体" w:hAnsi="宋体" w:eastAsia="宋体" w:cs="宋体"/>
          <w:bCs/>
          <w:szCs w:val="24"/>
        </w:rPr>
        <w:t>3.3投标文件的组成</w:t>
      </w:r>
      <w:r>
        <w:tab/>
      </w:r>
      <w:r>
        <w:fldChar w:fldCharType="begin"/>
      </w:r>
      <w:r>
        <w:instrText xml:space="preserve"> PAGEREF _Toc13901 \h </w:instrText>
      </w:r>
      <w:r>
        <w:fldChar w:fldCharType="separate"/>
      </w:r>
      <w:r>
        <w:t>14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_Toc388 </w:instrText>
      </w:r>
      <w:r>
        <w:rPr>
          <w:rFonts w:hint="eastAsia" w:ascii="宋体" w:hAnsi="宋体" w:eastAsia="宋体" w:cs="宋体"/>
          <w:szCs w:val="21"/>
        </w:rPr>
        <w:fldChar w:fldCharType="separate"/>
      </w:r>
      <w:r>
        <w:rPr>
          <w:rFonts w:hint="eastAsia" w:ascii="宋体" w:hAnsi="宋体" w:eastAsia="宋体" w:cs="宋体"/>
          <w:bCs/>
          <w:szCs w:val="24"/>
        </w:rPr>
        <w:t>3.4 投标文件格式</w:t>
      </w:r>
      <w:r>
        <w:tab/>
      </w:r>
      <w:r>
        <w:fldChar w:fldCharType="begin"/>
      </w:r>
      <w:r>
        <w:instrText xml:space="preserve"> PAGEREF _Toc388 \h </w:instrText>
      </w:r>
      <w:r>
        <w:fldChar w:fldCharType="separate"/>
      </w:r>
      <w:r>
        <w:t>14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_Toc10393 </w:instrText>
      </w:r>
      <w:r>
        <w:rPr>
          <w:rFonts w:hint="eastAsia" w:ascii="宋体" w:hAnsi="宋体" w:eastAsia="宋体" w:cs="宋体"/>
          <w:szCs w:val="21"/>
        </w:rPr>
        <w:fldChar w:fldCharType="separate"/>
      </w:r>
      <w:r>
        <w:rPr>
          <w:rFonts w:hint="eastAsia" w:ascii="宋体" w:hAnsi="宋体" w:eastAsia="宋体" w:cs="宋体"/>
          <w:bCs/>
          <w:szCs w:val="24"/>
        </w:rPr>
        <w:t>3.5.投标货币</w:t>
      </w:r>
      <w:r>
        <w:tab/>
      </w:r>
      <w:r>
        <w:fldChar w:fldCharType="begin"/>
      </w:r>
      <w:r>
        <w:instrText xml:space="preserve"> PAGEREF _Toc10393 \h </w:instrText>
      </w:r>
      <w:r>
        <w:fldChar w:fldCharType="separate"/>
      </w:r>
      <w:r>
        <w:t>14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_Toc5603 </w:instrText>
      </w:r>
      <w:r>
        <w:rPr>
          <w:rFonts w:hint="eastAsia" w:ascii="宋体" w:hAnsi="宋体" w:eastAsia="宋体" w:cs="宋体"/>
          <w:szCs w:val="21"/>
        </w:rPr>
        <w:fldChar w:fldCharType="separate"/>
      </w:r>
      <w:r>
        <w:rPr>
          <w:rFonts w:hint="eastAsia" w:ascii="宋体" w:hAnsi="宋体" w:eastAsia="宋体" w:cs="宋体"/>
          <w:bCs/>
          <w:szCs w:val="24"/>
        </w:rPr>
        <w:t>3.6.投标有效期</w:t>
      </w:r>
      <w:r>
        <w:tab/>
      </w:r>
      <w:r>
        <w:fldChar w:fldCharType="begin"/>
      </w:r>
      <w:r>
        <w:instrText xml:space="preserve"> PAGEREF _Toc5603 \h </w:instrText>
      </w:r>
      <w:r>
        <w:fldChar w:fldCharType="separate"/>
      </w:r>
      <w:r>
        <w:t>14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_Toc28760 </w:instrText>
      </w:r>
      <w:r>
        <w:rPr>
          <w:rFonts w:hint="eastAsia" w:ascii="宋体" w:hAnsi="宋体" w:eastAsia="宋体" w:cs="宋体"/>
          <w:szCs w:val="21"/>
        </w:rPr>
        <w:fldChar w:fldCharType="separate"/>
      </w:r>
      <w:r>
        <w:rPr>
          <w:rFonts w:hint="eastAsia" w:ascii="宋体" w:hAnsi="宋体" w:cs="宋体"/>
          <w:szCs w:val="24"/>
        </w:rPr>
        <w:t>4.投标文件的提交</w:t>
      </w:r>
      <w:r>
        <w:tab/>
      </w:r>
      <w:r>
        <w:fldChar w:fldCharType="begin"/>
      </w:r>
      <w:r>
        <w:instrText xml:space="preserve"> PAGEREF _Toc28760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_Toc23601 </w:instrText>
      </w:r>
      <w:r>
        <w:rPr>
          <w:rFonts w:hint="eastAsia" w:ascii="宋体" w:hAnsi="宋体" w:eastAsia="宋体" w:cs="宋体"/>
          <w:szCs w:val="21"/>
        </w:rPr>
        <w:fldChar w:fldCharType="separate"/>
      </w:r>
      <w:r>
        <w:rPr>
          <w:rFonts w:hint="eastAsia" w:ascii="宋体" w:hAnsi="宋体" w:eastAsia="宋体" w:cs="宋体"/>
          <w:bCs/>
          <w:szCs w:val="24"/>
        </w:rPr>
        <w:t>4.1投标文件的密封和标记</w:t>
      </w:r>
      <w:r>
        <w:tab/>
      </w:r>
      <w:r>
        <w:fldChar w:fldCharType="begin"/>
      </w:r>
      <w:r>
        <w:instrText xml:space="preserve"> PAGEREF _Toc23601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_Toc16494 </w:instrText>
      </w:r>
      <w:r>
        <w:rPr>
          <w:rFonts w:hint="eastAsia" w:ascii="宋体" w:hAnsi="宋体" w:eastAsia="宋体" w:cs="宋体"/>
          <w:szCs w:val="21"/>
        </w:rPr>
        <w:fldChar w:fldCharType="separate"/>
      </w:r>
      <w:r>
        <w:rPr>
          <w:rFonts w:hint="eastAsia" w:ascii="宋体" w:hAnsi="宋体" w:eastAsia="宋体" w:cs="宋体"/>
          <w:bCs/>
          <w:szCs w:val="24"/>
        </w:rPr>
        <w:t>4.2 投标文件的提交</w:t>
      </w:r>
      <w:r>
        <w:tab/>
      </w:r>
      <w:r>
        <w:fldChar w:fldCharType="begin"/>
      </w:r>
      <w:r>
        <w:instrText xml:space="preserve"> PAGEREF _Toc16494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_Toc4106 </w:instrText>
      </w:r>
      <w:r>
        <w:rPr>
          <w:rFonts w:hint="eastAsia" w:ascii="宋体" w:hAnsi="宋体" w:eastAsia="宋体" w:cs="宋体"/>
          <w:szCs w:val="21"/>
        </w:rPr>
        <w:fldChar w:fldCharType="separate"/>
      </w:r>
      <w:r>
        <w:rPr>
          <w:rFonts w:hint="eastAsia" w:ascii="宋体" w:hAnsi="宋体" w:eastAsia="宋体" w:cs="宋体"/>
          <w:bCs/>
          <w:szCs w:val="24"/>
        </w:rPr>
        <w:t>4.3投标文件提交的截止时间</w:t>
      </w:r>
      <w:r>
        <w:tab/>
      </w:r>
      <w:r>
        <w:fldChar w:fldCharType="begin"/>
      </w:r>
      <w:r>
        <w:instrText xml:space="preserve"> PAGEREF _Toc4106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_Toc4394 </w:instrText>
      </w:r>
      <w:r>
        <w:rPr>
          <w:rFonts w:hint="eastAsia" w:ascii="宋体" w:hAnsi="宋体" w:eastAsia="宋体" w:cs="宋体"/>
          <w:szCs w:val="21"/>
        </w:rPr>
        <w:fldChar w:fldCharType="separate"/>
      </w:r>
      <w:r>
        <w:rPr>
          <w:rFonts w:hint="eastAsia" w:ascii="宋体" w:hAnsi="宋体" w:eastAsia="宋体" w:cs="宋体"/>
          <w:bCs/>
          <w:szCs w:val="24"/>
        </w:rPr>
        <w:t>4.4 迟交的投标文件</w:t>
      </w:r>
      <w:r>
        <w:tab/>
      </w:r>
      <w:r>
        <w:fldChar w:fldCharType="begin"/>
      </w:r>
      <w:r>
        <w:instrText xml:space="preserve"> PAGEREF _Toc4394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_Toc20257 </w:instrText>
      </w:r>
      <w:r>
        <w:rPr>
          <w:rFonts w:hint="eastAsia" w:ascii="宋体" w:hAnsi="宋体" w:eastAsia="宋体" w:cs="宋体"/>
          <w:szCs w:val="21"/>
        </w:rPr>
        <w:fldChar w:fldCharType="separate"/>
      </w:r>
      <w:r>
        <w:rPr>
          <w:rFonts w:hint="eastAsia" w:ascii="宋体" w:hAnsi="宋体" w:eastAsia="宋体" w:cs="宋体"/>
          <w:bCs/>
          <w:szCs w:val="24"/>
        </w:rPr>
        <w:t>4.5 投标文件的修改和撤回</w:t>
      </w:r>
      <w:r>
        <w:tab/>
      </w:r>
      <w:r>
        <w:fldChar w:fldCharType="begin"/>
      </w:r>
      <w:r>
        <w:instrText xml:space="preserve"> PAGEREF _Toc20257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_Toc23971 </w:instrText>
      </w:r>
      <w:r>
        <w:rPr>
          <w:rFonts w:hint="eastAsia" w:ascii="宋体" w:hAnsi="宋体" w:eastAsia="宋体" w:cs="宋体"/>
          <w:szCs w:val="21"/>
        </w:rPr>
        <w:fldChar w:fldCharType="separate"/>
      </w:r>
      <w:r>
        <w:rPr>
          <w:rFonts w:hint="eastAsia" w:ascii="宋体" w:hAnsi="宋体" w:cs="宋体"/>
          <w:szCs w:val="24"/>
        </w:rPr>
        <w:t>5.  开标</w:t>
      </w:r>
      <w:r>
        <w:tab/>
      </w:r>
      <w:r>
        <w:fldChar w:fldCharType="begin"/>
      </w:r>
      <w:r>
        <w:instrText xml:space="preserve"> PAGEREF _Toc23971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_Toc29594 </w:instrText>
      </w:r>
      <w:r>
        <w:rPr>
          <w:rFonts w:hint="eastAsia" w:ascii="宋体" w:hAnsi="宋体" w:eastAsia="宋体" w:cs="宋体"/>
          <w:szCs w:val="21"/>
        </w:rPr>
        <w:fldChar w:fldCharType="separate"/>
      </w:r>
      <w:r>
        <w:rPr>
          <w:rFonts w:hint="eastAsia" w:ascii="宋体" w:hAnsi="宋体" w:eastAsia="宋体" w:cs="宋体"/>
          <w:bCs/>
          <w:szCs w:val="24"/>
        </w:rPr>
        <w:t>5.1 开标时间及地点</w:t>
      </w:r>
      <w:r>
        <w:tab/>
      </w:r>
      <w:r>
        <w:fldChar w:fldCharType="begin"/>
      </w:r>
      <w:r>
        <w:instrText xml:space="preserve"> PAGEREF _Toc29594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_Toc23858 </w:instrText>
      </w:r>
      <w:r>
        <w:rPr>
          <w:rFonts w:hint="eastAsia" w:ascii="宋体" w:hAnsi="宋体" w:eastAsia="宋体" w:cs="宋体"/>
          <w:szCs w:val="21"/>
        </w:rPr>
        <w:fldChar w:fldCharType="separate"/>
      </w:r>
      <w:r>
        <w:rPr>
          <w:rFonts w:hint="eastAsia" w:ascii="宋体" w:hAnsi="宋体" w:eastAsia="宋体" w:cs="宋体"/>
          <w:bCs/>
          <w:szCs w:val="24"/>
        </w:rPr>
        <w:t>5.2开标程序</w:t>
      </w:r>
      <w:r>
        <w:tab/>
      </w:r>
      <w:r>
        <w:fldChar w:fldCharType="begin"/>
      </w:r>
      <w:r>
        <w:instrText xml:space="preserve"> PAGEREF _Toc23858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_Toc3615 </w:instrText>
      </w:r>
      <w:r>
        <w:rPr>
          <w:rFonts w:hint="eastAsia" w:ascii="宋体" w:hAnsi="宋体" w:eastAsia="宋体" w:cs="宋体"/>
          <w:szCs w:val="21"/>
        </w:rPr>
        <w:fldChar w:fldCharType="separate"/>
      </w:r>
      <w:r>
        <w:rPr>
          <w:rFonts w:hint="eastAsia" w:ascii="宋体" w:hAnsi="宋体" w:cs="宋体"/>
          <w:szCs w:val="24"/>
        </w:rPr>
        <w:t>6. 评标</w:t>
      </w:r>
      <w:r>
        <w:tab/>
      </w:r>
      <w:r>
        <w:fldChar w:fldCharType="begin"/>
      </w:r>
      <w:r>
        <w:instrText xml:space="preserve"> PAGEREF _Toc3615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_Toc8619 </w:instrText>
      </w:r>
      <w:r>
        <w:rPr>
          <w:rFonts w:hint="eastAsia" w:ascii="宋体" w:hAnsi="宋体" w:eastAsia="宋体" w:cs="宋体"/>
          <w:szCs w:val="21"/>
        </w:rPr>
        <w:fldChar w:fldCharType="separate"/>
      </w:r>
      <w:r>
        <w:rPr>
          <w:rFonts w:hint="eastAsia" w:ascii="宋体" w:hAnsi="宋体" w:eastAsia="宋体" w:cs="宋体"/>
          <w:bCs/>
          <w:szCs w:val="24"/>
        </w:rPr>
        <w:t>6.1 评标委员会</w:t>
      </w:r>
      <w:r>
        <w:tab/>
      </w:r>
      <w:r>
        <w:fldChar w:fldCharType="begin"/>
      </w:r>
      <w:r>
        <w:instrText xml:space="preserve"> PAGEREF _Toc8619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_Toc26052 </w:instrText>
      </w:r>
      <w:r>
        <w:rPr>
          <w:rFonts w:hint="eastAsia" w:ascii="宋体" w:hAnsi="宋体" w:eastAsia="宋体" w:cs="宋体"/>
          <w:szCs w:val="21"/>
        </w:rPr>
        <w:fldChar w:fldCharType="separate"/>
      </w:r>
      <w:r>
        <w:rPr>
          <w:rFonts w:hint="eastAsia" w:ascii="宋体" w:hAnsi="宋体" w:eastAsia="宋体" w:cs="宋体"/>
          <w:bCs/>
          <w:szCs w:val="24"/>
        </w:rPr>
        <w:t>6.2 评标原则</w:t>
      </w:r>
      <w:r>
        <w:tab/>
      </w:r>
      <w:r>
        <w:fldChar w:fldCharType="begin"/>
      </w:r>
      <w:r>
        <w:instrText xml:space="preserve"> PAGEREF _Toc26052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_Toc2094 </w:instrText>
      </w:r>
      <w:r>
        <w:rPr>
          <w:rFonts w:hint="eastAsia" w:ascii="宋体" w:hAnsi="宋体" w:eastAsia="宋体" w:cs="宋体"/>
          <w:szCs w:val="21"/>
        </w:rPr>
        <w:fldChar w:fldCharType="separate"/>
      </w:r>
      <w:r>
        <w:rPr>
          <w:rFonts w:hint="eastAsia" w:ascii="宋体" w:hAnsi="宋体" w:eastAsia="宋体" w:cs="宋体"/>
          <w:bCs/>
          <w:szCs w:val="24"/>
        </w:rPr>
        <w:t>6.3 评标方法</w:t>
      </w:r>
      <w:r>
        <w:tab/>
      </w:r>
      <w:r>
        <w:fldChar w:fldCharType="begin"/>
      </w:r>
      <w:r>
        <w:instrText xml:space="preserve"> PAGEREF _Toc2094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_Toc21501 </w:instrText>
      </w:r>
      <w:r>
        <w:rPr>
          <w:rFonts w:hint="eastAsia" w:ascii="宋体" w:hAnsi="宋体" w:eastAsia="宋体" w:cs="宋体"/>
          <w:szCs w:val="21"/>
        </w:rPr>
        <w:fldChar w:fldCharType="separate"/>
      </w:r>
      <w:r>
        <w:rPr>
          <w:rFonts w:hint="eastAsia" w:ascii="宋体" w:hAnsi="宋体" w:eastAsia="宋体" w:cs="宋体"/>
          <w:bCs/>
          <w:szCs w:val="24"/>
        </w:rPr>
        <w:t>6.4 投标文件的有效性</w:t>
      </w:r>
      <w:r>
        <w:tab/>
      </w:r>
      <w:r>
        <w:fldChar w:fldCharType="begin"/>
      </w:r>
      <w:r>
        <w:instrText xml:space="preserve"> PAGEREF _Toc21501 \h </w:instrText>
      </w:r>
      <w:r>
        <w:fldChar w:fldCharType="separate"/>
      </w:r>
      <w:r>
        <w:t>16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_Toc6615 </w:instrText>
      </w:r>
      <w:r>
        <w:rPr>
          <w:rFonts w:hint="eastAsia" w:ascii="宋体" w:hAnsi="宋体" w:eastAsia="宋体" w:cs="宋体"/>
          <w:szCs w:val="21"/>
        </w:rPr>
        <w:fldChar w:fldCharType="separate"/>
      </w:r>
      <w:r>
        <w:rPr>
          <w:rFonts w:hint="eastAsia" w:ascii="宋体" w:hAnsi="宋体" w:eastAsia="宋体" w:cs="宋体"/>
          <w:bCs/>
          <w:szCs w:val="24"/>
        </w:rPr>
        <w:t>6.5 投标文件的澄清</w:t>
      </w:r>
      <w:r>
        <w:tab/>
      </w:r>
      <w:r>
        <w:fldChar w:fldCharType="begin"/>
      </w:r>
      <w:r>
        <w:instrText xml:space="preserve"> PAGEREF _Toc6615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_Toc17703 </w:instrText>
      </w:r>
      <w:r>
        <w:rPr>
          <w:rFonts w:hint="eastAsia" w:ascii="宋体" w:hAnsi="宋体" w:eastAsia="宋体" w:cs="宋体"/>
          <w:szCs w:val="21"/>
        </w:rPr>
        <w:fldChar w:fldCharType="separate"/>
      </w:r>
      <w:r>
        <w:rPr>
          <w:rFonts w:hint="eastAsia" w:ascii="宋体" w:hAnsi="宋体" w:eastAsia="宋体" w:cs="宋体"/>
          <w:bCs/>
          <w:szCs w:val="24"/>
        </w:rPr>
        <w:t>6.6 投标文件的初步评审</w:t>
      </w:r>
      <w:r>
        <w:tab/>
      </w:r>
      <w:r>
        <w:fldChar w:fldCharType="begin"/>
      </w:r>
      <w:r>
        <w:instrText xml:space="preserve"> PAGEREF _Toc17703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_Toc8850 </w:instrText>
      </w:r>
      <w:r>
        <w:rPr>
          <w:rFonts w:hint="eastAsia" w:ascii="宋体" w:hAnsi="宋体" w:eastAsia="宋体" w:cs="宋体"/>
          <w:szCs w:val="21"/>
        </w:rPr>
        <w:fldChar w:fldCharType="separate"/>
      </w:r>
      <w:r>
        <w:rPr>
          <w:rFonts w:hint="eastAsia" w:ascii="宋体" w:hAnsi="宋体" w:eastAsia="宋体" w:cs="宋体"/>
          <w:bCs/>
          <w:szCs w:val="24"/>
        </w:rPr>
        <w:t>6.7 投标文件的详细评审</w:t>
      </w:r>
      <w:r>
        <w:tab/>
      </w:r>
      <w:r>
        <w:fldChar w:fldCharType="begin"/>
      </w:r>
      <w:r>
        <w:instrText xml:space="preserve"> PAGEREF _Toc8850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_Toc10867 </w:instrText>
      </w:r>
      <w:r>
        <w:rPr>
          <w:rFonts w:hint="eastAsia" w:ascii="宋体" w:hAnsi="宋体" w:eastAsia="宋体" w:cs="宋体"/>
          <w:szCs w:val="21"/>
        </w:rPr>
        <w:fldChar w:fldCharType="separate"/>
      </w:r>
      <w:r>
        <w:rPr>
          <w:rFonts w:hint="eastAsia" w:ascii="宋体" w:hAnsi="宋体" w:eastAsia="宋体" w:cs="宋体"/>
          <w:bCs/>
          <w:szCs w:val="24"/>
        </w:rPr>
        <w:t>6.8 中标人的确定</w:t>
      </w:r>
      <w:r>
        <w:tab/>
      </w:r>
      <w:r>
        <w:fldChar w:fldCharType="begin"/>
      </w:r>
      <w:r>
        <w:instrText xml:space="preserve"> PAGEREF _Toc10867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_Toc14295 </w:instrText>
      </w:r>
      <w:r>
        <w:rPr>
          <w:rFonts w:hint="eastAsia" w:ascii="宋体" w:hAnsi="宋体" w:eastAsia="宋体" w:cs="宋体"/>
          <w:szCs w:val="21"/>
        </w:rPr>
        <w:fldChar w:fldCharType="separate"/>
      </w:r>
      <w:r>
        <w:rPr>
          <w:rFonts w:hint="eastAsia" w:ascii="宋体" w:hAnsi="宋体" w:cs="宋体"/>
          <w:szCs w:val="24"/>
        </w:rPr>
        <w:t>7. 合同的授予</w:t>
      </w:r>
      <w:r>
        <w:tab/>
      </w:r>
      <w:r>
        <w:fldChar w:fldCharType="begin"/>
      </w:r>
      <w:r>
        <w:instrText xml:space="preserve"> PAGEREF _Toc14295 \h </w:instrText>
      </w:r>
      <w:r>
        <w:fldChar w:fldCharType="separate"/>
      </w:r>
      <w:r>
        <w:t>18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_Toc20547 </w:instrText>
      </w:r>
      <w:r>
        <w:rPr>
          <w:rFonts w:hint="eastAsia" w:ascii="宋体" w:hAnsi="宋体" w:eastAsia="宋体" w:cs="宋体"/>
          <w:szCs w:val="21"/>
        </w:rPr>
        <w:fldChar w:fldCharType="separate"/>
      </w:r>
      <w:r>
        <w:rPr>
          <w:rFonts w:hint="eastAsia" w:ascii="宋体" w:hAnsi="宋体" w:eastAsia="宋体" w:cs="宋体"/>
          <w:bCs/>
          <w:szCs w:val="24"/>
        </w:rPr>
        <w:t>7.1 授予合同</w:t>
      </w:r>
      <w:r>
        <w:tab/>
      </w:r>
      <w:r>
        <w:fldChar w:fldCharType="begin"/>
      </w:r>
      <w:r>
        <w:instrText xml:space="preserve"> PAGEREF _Toc20547 \h </w:instrText>
      </w:r>
      <w:r>
        <w:fldChar w:fldCharType="separate"/>
      </w:r>
      <w:r>
        <w:t>18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_Toc30249 </w:instrText>
      </w:r>
      <w:r>
        <w:rPr>
          <w:rFonts w:hint="eastAsia" w:ascii="宋体" w:hAnsi="宋体" w:eastAsia="宋体" w:cs="宋体"/>
          <w:szCs w:val="21"/>
        </w:rPr>
        <w:fldChar w:fldCharType="separate"/>
      </w:r>
      <w:r>
        <w:rPr>
          <w:rFonts w:hint="eastAsia" w:ascii="宋体" w:hAnsi="宋体" w:eastAsia="宋体" w:cs="宋体"/>
          <w:bCs/>
          <w:szCs w:val="24"/>
        </w:rPr>
        <w:t>7.2 中标通知书</w:t>
      </w:r>
      <w:r>
        <w:tab/>
      </w:r>
      <w:r>
        <w:fldChar w:fldCharType="begin"/>
      </w:r>
      <w:r>
        <w:instrText xml:space="preserve"> PAGEREF _Toc30249 \h </w:instrText>
      </w:r>
      <w:r>
        <w:fldChar w:fldCharType="separate"/>
      </w:r>
      <w:r>
        <w:t>18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_Toc25642 </w:instrText>
      </w:r>
      <w:r>
        <w:rPr>
          <w:rFonts w:hint="eastAsia" w:ascii="宋体" w:hAnsi="宋体" w:eastAsia="宋体" w:cs="宋体"/>
          <w:szCs w:val="21"/>
        </w:rPr>
        <w:fldChar w:fldCharType="separate"/>
      </w:r>
      <w:r>
        <w:rPr>
          <w:rFonts w:hint="eastAsia" w:ascii="宋体" w:hAnsi="宋体" w:eastAsia="宋体" w:cs="宋体"/>
          <w:bCs/>
          <w:szCs w:val="24"/>
        </w:rPr>
        <w:t>7.3合同签订</w:t>
      </w:r>
      <w:r>
        <w:tab/>
      </w:r>
      <w:r>
        <w:fldChar w:fldCharType="begin"/>
      </w:r>
      <w:r>
        <w:instrText xml:space="preserve"> PAGEREF _Toc25642 \h </w:instrText>
      </w:r>
      <w:r>
        <w:fldChar w:fldCharType="separate"/>
      </w:r>
      <w:r>
        <w:t>18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_Toc13182 </w:instrText>
      </w:r>
      <w:r>
        <w:rPr>
          <w:rFonts w:hint="eastAsia" w:ascii="宋体" w:hAnsi="宋体" w:eastAsia="宋体" w:cs="宋体"/>
          <w:szCs w:val="21"/>
        </w:rPr>
        <w:fldChar w:fldCharType="separate"/>
      </w:r>
      <w:r>
        <w:rPr>
          <w:rFonts w:hint="eastAsia" w:ascii="宋体" w:hAnsi="宋体" w:cs="宋体"/>
          <w:szCs w:val="24"/>
        </w:rPr>
        <w:t>8. 纪律和监督</w:t>
      </w:r>
      <w:r>
        <w:tab/>
      </w:r>
      <w:r>
        <w:fldChar w:fldCharType="begin"/>
      </w:r>
      <w:r>
        <w:instrText xml:space="preserve"> PAGEREF _Toc13182 \h </w:instrText>
      </w:r>
      <w:r>
        <w:fldChar w:fldCharType="separate"/>
      </w:r>
      <w:r>
        <w:t>18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_Toc4144 </w:instrText>
      </w:r>
      <w:r>
        <w:rPr>
          <w:rFonts w:hint="eastAsia" w:ascii="宋体" w:hAnsi="宋体" w:eastAsia="宋体" w:cs="宋体"/>
          <w:szCs w:val="21"/>
        </w:rPr>
        <w:fldChar w:fldCharType="separate"/>
      </w:r>
      <w:r>
        <w:rPr>
          <w:rFonts w:hint="eastAsia" w:ascii="宋体" w:hAnsi="宋体" w:eastAsia="宋体" w:cs="宋体"/>
          <w:bCs/>
          <w:szCs w:val="24"/>
        </w:rPr>
        <w:t>8.1 对招标人的纪律要求</w:t>
      </w:r>
      <w:r>
        <w:tab/>
      </w:r>
      <w:r>
        <w:fldChar w:fldCharType="begin"/>
      </w:r>
      <w:r>
        <w:instrText xml:space="preserve"> PAGEREF _Toc4144 \h </w:instrText>
      </w:r>
      <w:r>
        <w:fldChar w:fldCharType="separate"/>
      </w:r>
      <w:r>
        <w:t>18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_Toc5630 </w:instrText>
      </w:r>
      <w:r>
        <w:rPr>
          <w:rFonts w:hint="eastAsia" w:ascii="宋体" w:hAnsi="宋体" w:eastAsia="宋体" w:cs="宋体"/>
          <w:szCs w:val="21"/>
        </w:rPr>
        <w:fldChar w:fldCharType="separate"/>
      </w:r>
      <w:r>
        <w:rPr>
          <w:rFonts w:hint="eastAsia" w:ascii="宋体" w:hAnsi="宋体" w:eastAsia="宋体" w:cs="宋体"/>
          <w:bCs/>
          <w:szCs w:val="24"/>
        </w:rPr>
        <w:t>8.2 对投标人的纪律要求</w:t>
      </w:r>
      <w:r>
        <w:tab/>
      </w:r>
      <w:r>
        <w:fldChar w:fldCharType="begin"/>
      </w:r>
      <w:r>
        <w:instrText xml:space="preserve"> PAGEREF _Toc5630 \h </w:instrText>
      </w:r>
      <w:r>
        <w:fldChar w:fldCharType="separate"/>
      </w:r>
      <w:r>
        <w:t>18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_Toc32019 </w:instrText>
      </w:r>
      <w:r>
        <w:rPr>
          <w:rFonts w:hint="eastAsia" w:ascii="宋体" w:hAnsi="宋体" w:eastAsia="宋体" w:cs="宋体"/>
          <w:szCs w:val="21"/>
        </w:rPr>
        <w:fldChar w:fldCharType="separate"/>
      </w:r>
      <w:r>
        <w:rPr>
          <w:rFonts w:hint="eastAsia" w:ascii="宋体" w:hAnsi="宋体" w:eastAsia="宋体" w:cs="宋体"/>
          <w:bCs/>
          <w:szCs w:val="24"/>
        </w:rPr>
        <w:t>8.3 对评标委员会成员的纪律要求</w:t>
      </w:r>
      <w:r>
        <w:tab/>
      </w:r>
      <w:r>
        <w:fldChar w:fldCharType="begin"/>
      </w:r>
      <w:r>
        <w:instrText xml:space="preserve"> PAGEREF _Toc32019 \h </w:instrText>
      </w:r>
      <w:r>
        <w:fldChar w:fldCharType="separate"/>
      </w:r>
      <w:r>
        <w:t>18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_Toc14789 </w:instrText>
      </w:r>
      <w:r>
        <w:rPr>
          <w:rFonts w:hint="eastAsia" w:ascii="宋体" w:hAnsi="宋体" w:eastAsia="宋体" w:cs="宋体"/>
          <w:szCs w:val="21"/>
        </w:rPr>
        <w:fldChar w:fldCharType="separate"/>
      </w:r>
      <w:r>
        <w:rPr>
          <w:rFonts w:hint="eastAsia" w:ascii="宋体" w:hAnsi="宋体" w:eastAsia="宋体" w:cs="宋体"/>
          <w:bCs/>
          <w:szCs w:val="24"/>
        </w:rPr>
        <w:t>8.4 对与评标活动有关的工作人员的纪律要求</w:t>
      </w:r>
      <w:r>
        <w:tab/>
      </w:r>
      <w:r>
        <w:fldChar w:fldCharType="begin"/>
      </w:r>
      <w:r>
        <w:instrText xml:space="preserve"> PAGEREF _Toc14789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_Toc23439 </w:instrText>
      </w:r>
      <w:r>
        <w:rPr>
          <w:rFonts w:hint="eastAsia" w:ascii="宋体" w:hAnsi="宋体" w:eastAsia="宋体" w:cs="宋体"/>
          <w:szCs w:val="21"/>
        </w:rPr>
        <w:fldChar w:fldCharType="separate"/>
      </w:r>
      <w:r>
        <w:rPr>
          <w:rFonts w:hint="eastAsia" w:ascii="宋体" w:hAnsi="宋体" w:eastAsia="宋体" w:cs="宋体"/>
          <w:bCs/>
          <w:szCs w:val="24"/>
        </w:rPr>
        <w:t>8.5 投诉</w:t>
      </w:r>
      <w:r>
        <w:tab/>
      </w:r>
      <w:r>
        <w:fldChar w:fldCharType="begin"/>
      </w:r>
      <w:r>
        <w:instrText xml:space="preserve"> PAGEREF _Toc23439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_Toc9597 </w:instrText>
      </w:r>
      <w:r>
        <w:rPr>
          <w:rFonts w:hint="eastAsia" w:ascii="宋体" w:hAnsi="宋体" w:eastAsia="宋体" w:cs="宋体"/>
          <w:szCs w:val="21"/>
        </w:rPr>
        <w:fldChar w:fldCharType="separate"/>
      </w:r>
      <w:r>
        <w:rPr>
          <w:rFonts w:hint="eastAsia" w:ascii="宋体" w:hAnsi="宋体" w:eastAsia="宋体" w:cs="宋体"/>
          <w:szCs w:val="32"/>
        </w:rPr>
        <w:t>第三章 评标办法（综合评估法）</w:t>
      </w:r>
      <w:r>
        <w:tab/>
      </w:r>
      <w:r>
        <w:fldChar w:fldCharType="begin"/>
      </w:r>
      <w:r>
        <w:instrText xml:space="preserve"> PAGEREF _Toc9597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_Toc21757 </w:instrText>
      </w:r>
      <w:r>
        <w:rPr>
          <w:rFonts w:hint="eastAsia" w:ascii="宋体" w:hAnsi="宋体" w:eastAsia="宋体" w:cs="宋体"/>
          <w:szCs w:val="21"/>
        </w:rPr>
        <w:fldChar w:fldCharType="separate"/>
      </w:r>
      <w:r>
        <w:rPr>
          <w:rFonts w:hint="eastAsia" w:ascii="宋体" w:hAnsi="宋体" w:eastAsia="宋体" w:cs="宋体"/>
          <w:szCs w:val="24"/>
        </w:rPr>
        <w:t>1.评标方法</w:t>
      </w:r>
      <w:r>
        <w:tab/>
      </w:r>
      <w:r>
        <w:fldChar w:fldCharType="begin"/>
      </w:r>
      <w:r>
        <w:instrText xml:space="preserve"> PAGEREF _Toc21757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_Toc3347 </w:instrText>
      </w:r>
      <w:r>
        <w:rPr>
          <w:rFonts w:hint="eastAsia" w:ascii="宋体" w:hAnsi="宋体" w:eastAsia="宋体" w:cs="宋体"/>
          <w:szCs w:val="21"/>
        </w:rPr>
        <w:fldChar w:fldCharType="separate"/>
      </w:r>
      <w:r>
        <w:rPr>
          <w:rFonts w:hint="eastAsia" w:ascii="宋体" w:hAnsi="宋体" w:eastAsia="宋体" w:cs="宋体"/>
          <w:szCs w:val="24"/>
        </w:rPr>
        <w:t>2.投标文件的初审和响应性的规定</w:t>
      </w:r>
      <w:r>
        <w:tab/>
      </w:r>
      <w:r>
        <w:fldChar w:fldCharType="begin"/>
      </w:r>
      <w:r>
        <w:instrText xml:space="preserve"> PAGEREF _Toc3347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_Toc1474 </w:instrText>
      </w:r>
      <w:r>
        <w:rPr>
          <w:rFonts w:hint="eastAsia" w:ascii="宋体" w:hAnsi="宋体" w:eastAsia="宋体" w:cs="宋体"/>
          <w:szCs w:val="21"/>
        </w:rPr>
        <w:fldChar w:fldCharType="separate"/>
      </w:r>
      <w:r>
        <w:rPr>
          <w:rFonts w:hint="eastAsia" w:ascii="宋体" w:hAnsi="宋体" w:eastAsia="宋体" w:cs="宋体"/>
          <w:szCs w:val="24"/>
        </w:rPr>
        <w:t>3.初步评审</w:t>
      </w:r>
      <w:r>
        <w:tab/>
      </w:r>
      <w:r>
        <w:fldChar w:fldCharType="begin"/>
      </w:r>
      <w:r>
        <w:instrText xml:space="preserve"> PAGEREF _Toc1474 \h </w:instrText>
      </w:r>
      <w:r>
        <w:fldChar w:fldCharType="separate"/>
      </w:r>
      <w:r>
        <w:t>21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_Toc6870 </w:instrText>
      </w:r>
      <w:r>
        <w:rPr>
          <w:rFonts w:hint="eastAsia" w:ascii="宋体" w:hAnsi="宋体" w:eastAsia="宋体" w:cs="宋体"/>
          <w:szCs w:val="21"/>
        </w:rPr>
        <w:fldChar w:fldCharType="separate"/>
      </w:r>
      <w:r>
        <w:rPr>
          <w:rFonts w:hint="eastAsia" w:ascii="宋体" w:hAnsi="宋体" w:eastAsia="宋体" w:cs="宋体"/>
          <w:szCs w:val="24"/>
        </w:rPr>
        <w:t>4.  详细评审</w:t>
      </w:r>
      <w:r>
        <w:tab/>
      </w:r>
      <w:r>
        <w:fldChar w:fldCharType="begin"/>
      </w:r>
      <w:r>
        <w:instrText xml:space="preserve"> PAGEREF _Toc6870 \h </w:instrText>
      </w:r>
      <w:r>
        <w:fldChar w:fldCharType="separate"/>
      </w:r>
      <w:r>
        <w:t>21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_Toc30823 </w:instrText>
      </w:r>
      <w:r>
        <w:rPr>
          <w:rFonts w:hint="eastAsia" w:ascii="宋体" w:hAnsi="宋体" w:eastAsia="宋体" w:cs="宋体"/>
          <w:szCs w:val="21"/>
        </w:rPr>
        <w:fldChar w:fldCharType="separate"/>
      </w:r>
      <w:r>
        <w:rPr>
          <w:rFonts w:hint="eastAsia" w:ascii="宋体" w:hAnsi="宋体" w:cs="宋体"/>
          <w:szCs w:val="24"/>
        </w:rPr>
        <w:t>4.1 商务评分标准（10分）</w:t>
      </w:r>
      <w:r>
        <w:tab/>
      </w:r>
      <w:r>
        <w:fldChar w:fldCharType="begin"/>
      </w:r>
      <w:r>
        <w:instrText xml:space="preserve"> PAGEREF _Toc30823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_Toc31419 </w:instrText>
      </w:r>
      <w:r>
        <w:rPr>
          <w:rFonts w:hint="eastAsia" w:ascii="宋体" w:hAnsi="宋体" w:eastAsia="宋体" w:cs="宋体"/>
          <w:szCs w:val="21"/>
        </w:rPr>
        <w:fldChar w:fldCharType="separate"/>
      </w:r>
      <w:r>
        <w:rPr>
          <w:rFonts w:hint="eastAsia" w:ascii="宋体" w:hAnsi="宋体" w:cs="宋体"/>
          <w:szCs w:val="24"/>
        </w:rPr>
        <w:t>4.2 技术评分标准（30分）</w:t>
      </w:r>
      <w:r>
        <w:tab/>
      </w:r>
      <w:r>
        <w:fldChar w:fldCharType="begin"/>
      </w:r>
      <w:r>
        <w:instrText xml:space="preserve"> PAGEREF _Toc31419 \h </w:instrText>
      </w:r>
      <w:r>
        <w:fldChar w:fldCharType="separate"/>
      </w:r>
      <w:r>
        <w:t>23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_Toc3672 </w:instrText>
      </w:r>
      <w:r>
        <w:rPr>
          <w:rFonts w:hint="eastAsia" w:ascii="宋体" w:hAnsi="宋体" w:eastAsia="宋体" w:cs="宋体"/>
          <w:szCs w:val="21"/>
        </w:rPr>
        <w:fldChar w:fldCharType="separate"/>
      </w:r>
      <w:r>
        <w:rPr>
          <w:rFonts w:hint="eastAsia" w:ascii="宋体" w:hAnsi="宋体" w:cs="宋体"/>
          <w:szCs w:val="24"/>
        </w:rPr>
        <w:t>4.3 投标报价评分标准（满分60分）</w:t>
      </w:r>
      <w:r>
        <w:tab/>
      </w:r>
      <w:r>
        <w:fldChar w:fldCharType="begin"/>
      </w:r>
      <w:r>
        <w:instrText xml:space="preserve"> PAGEREF _Toc3672 \h </w:instrText>
      </w:r>
      <w:r>
        <w:fldChar w:fldCharType="separate"/>
      </w:r>
      <w:r>
        <w:t>23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_Toc162 </w:instrText>
      </w:r>
      <w:r>
        <w:rPr>
          <w:rFonts w:hint="eastAsia" w:ascii="宋体" w:hAnsi="宋体" w:eastAsia="宋体" w:cs="宋体"/>
          <w:szCs w:val="21"/>
        </w:rPr>
        <w:fldChar w:fldCharType="separate"/>
      </w:r>
      <w:r>
        <w:rPr>
          <w:rFonts w:hint="eastAsia" w:ascii="宋体" w:hAnsi="宋体" w:cs="宋体"/>
          <w:szCs w:val="24"/>
        </w:rPr>
        <w:t>4.4 评标结果</w:t>
      </w:r>
      <w:r>
        <w:tab/>
      </w:r>
      <w:r>
        <w:fldChar w:fldCharType="begin"/>
      </w:r>
      <w:r>
        <w:instrText xml:space="preserve"> PAGEREF _Toc162 \h </w:instrText>
      </w:r>
      <w:r>
        <w:fldChar w:fldCharType="separate"/>
      </w:r>
      <w:r>
        <w:t>24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_Toc27538 </w:instrText>
      </w:r>
      <w:r>
        <w:rPr>
          <w:rFonts w:hint="eastAsia" w:ascii="宋体" w:hAnsi="宋体" w:eastAsia="宋体" w:cs="宋体"/>
          <w:szCs w:val="21"/>
        </w:rPr>
        <w:fldChar w:fldCharType="separate"/>
      </w:r>
      <w:r>
        <w:rPr>
          <w:rFonts w:hint="eastAsia" w:ascii="宋体" w:hAnsi="宋体" w:eastAsia="宋体" w:cs="宋体"/>
          <w:szCs w:val="32"/>
        </w:rPr>
        <w:t>第四章 合同主要条款及合同文本格式</w:t>
      </w:r>
      <w:r>
        <w:tab/>
      </w:r>
      <w:r>
        <w:fldChar w:fldCharType="begin"/>
      </w:r>
      <w:r>
        <w:instrText xml:space="preserve"> PAGEREF _Toc27538 \h </w:instrText>
      </w:r>
      <w:r>
        <w:fldChar w:fldCharType="separate"/>
      </w:r>
      <w:r>
        <w:t>25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_Toc18886 </w:instrText>
      </w:r>
      <w:r>
        <w:rPr>
          <w:rFonts w:hint="eastAsia" w:ascii="宋体" w:hAnsi="宋体" w:eastAsia="宋体" w:cs="宋体"/>
          <w:szCs w:val="21"/>
        </w:rPr>
        <w:fldChar w:fldCharType="separate"/>
      </w:r>
      <w:r>
        <w:rPr>
          <w:rFonts w:hint="eastAsia" w:ascii="宋体" w:hAnsi="宋体" w:cs="宋体"/>
          <w:szCs w:val="24"/>
        </w:rPr>
        <w:t>详见附件4-1： 《沼气发电系统采购、安装及技术服务合同》</w:t>
      </w:r>
      <w:r>
        <w:tab/>
      </w:r>
      <w:r>
        <w:fldChar w:fldCharType="begin"/>
      </w:r>
      <w:r>
        <w:instrText xml:space="preserve"> PAGEREF _Toc18886 \h </w:instrText>
      </w:r>
      <w:r>
        <w:fldChar w:fldCharType="separate"/>
      </w:r>
      <w:r>
        <w:t>26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_Toc25803 </w:instrText>
      </w:r>
      <w:r>
        <w:rPr>
          <w:rFonts w:hint="eastAsia" w:ascii="宋体" w:hAnsi="宋体" w:eastAsia="宋体" w:cs="宋体"/>
          <w:szCs w:val="21"/>
        </w:rPr>
        <w:fldChar w:fldCharType="separate"/>
      </w:r>
      <w:r>
        <w:rPr>
          <w:rFonts w:hint="eastAsia" w:ascii="宋体" w:hAnsi="宋体" w:eastAsia="宋体" w:cs="宋体"/>
          <w:szCs w:val="32"/>
        </w:rPr>
        <w:t>第五章  投标文件格式</w:t>
      </w:r>
      <w:r>
        <w:tab/>
      </w:r>
      <w:r>
        <w:fldChar w:fldCharType="begin"/>
      </w:r>
      <w:r>
        <w:instrText xml:space="preserve"> PAGEREF _Toc25803 \h </w:instrText>
      </w:r>
      <w:r>
        <w:fldChar w:fldCharType="separate"/>
      </w:r>
      <w:r>
        <w:t>27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_Toc31433 </w:instrText>
      </w:r>
      <w:r>
        <w:rPr>
          <w:rFonts w:hint="eastAsia" w:ascii="宋体" w:hAnsi="宋体" w:eastAsia="宋体" w:cs="宋体"/>
          <w:szCs w:val="21"/>
        </w:rPr>
        <w:fldChar w:fldCharType="separate"/>
      </w:r>
      <w:r>
        <w:rPr>
          <w:rFonts w:hint="eastAsia" w:ascii="宋体" w:hAnsi="宋体" w:eastAsia="宋体" w:cs="宋体"/>
          <w:bCs/>
          <w:szCs w:val="28"/>
          <w:lang w:val="zh-CN"/>
        </w:rPr>
        <w:t>1.</w:t>
      </w:r>
      <w:r>
        <w:rPr>
          <w:rFonts w:hint="eastAsia" w:ascii="宋体" w:hAnsi="宋体" w:eastAsia="宋体" w:cs="宋体"/>
          <w:szCs w:val="28"/>
        </w:rPr>
        <w:t>投标函的格式和内容</w:t>
      </w:r>
      <w:r>
        <w:tab/>
      </w:r>
      <w:r>
        <w:fldChar w:fldCharType="begin"/>
      </w:r>
      <w:r>
        <w:instrText xml:space="preserve"> PAGEREF _Toc31433 \h </w:instrText>
      </w:r>
      <w:r>
        <w:fldChar w:fldCharType="separate"/>
      </w:r>
      <w:r>
        <w:t>27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_Toc11227 </w:instrText>
      </w:r>
      <w:r>
        <w:rPr>
          <w:rFonts w:hint="eastAsia" w:ascii="宋体" w:hAnsi="宋体" w:eastAsia="宋体" w:cs="宋体"/>
          <w:szCs w:val="21"/>
        </w:rPr>
        <w:fldChar w:fldCharType="separate"/>
      </w:r>
      <w:r>
        <w:rPr>
          <w:rFonts w:hint="eastAsia" w:ascii="宋体" w:hAnsi="宋体" w:eastAsia="宋体" w:cs="宋体"/>
          <w:bCs/>
          <w:szCs w:val="28"/>
          <w:lang w:val="zh-CN"/>
        </w:rPr>
        <w:t>2.投标商资质文件的格式和内容</w:t>
      </w:r>
      <w:r>
        <w:tab/>
      </w:r>
      <w:r>
        <w:fldChar w:fldCharType="begin"/>
      </w:r>
      <w:r>
        <w:instrText xml:space="preserve"> PAGEREF _Toc11227 \h </w:instrText>
      </w:r>
      <w:r>
        <w:fldChar w:fldCharType="separate"/>
      </w:r>
      <w:r>
        <w:t>35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_Toc1780 </w:instrText>
      </w:r>
      <w:r>
        <w:rPr>
          <w:rFonts w:hint="eastAsia" w:ascii="宋体" w:hAnsi="宋体" w:eastAsia="宋体" w:cs="宋体"/>
          <w:szCs w:val="21"/>
        </w:rPr>
        <w:fldChar w:fldCharType="separate"/>
      </w:r>
      <w:r>
        <w:rPr>
          <w:rFonts w:hint="eastAsia" w:ascii="宋体" w:hAnsi="宋体" w:eastAsia="宋体" w:cs="宋体"/>
          <w:bCs/>
          <w:szCs w:val="28"/>
          <w:lang w:val="zh-CN"/>
        </w:rPr>
        <w:t>3.技术投标书文件的格式和内容</w:t>
      </w:r>
      <w:r>
        <w:tab/>
      </w:r>
      <w:r>
        <w:fldChar w:fldCharType="begin"/>
      </w:r>
      <w:r>
        <w:instrText xml:space="preserve"> PAGEREF _Toc1780 \h </w:instrText>
      </w:r>
      <w:r>
        <w:fldChar w:fldCharType="separate"/>
      </w:r>
      <w:r>
        <w:t>41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_Toc5230 </w:instrText>
      </w:r>
      <w:r>
        <w:rPr>
          <w:rFonts w:hint="eastAsia" w:ascii="宋体" w:hAnsi="宋体" w:eastAsia="宋体" w:cs="宋体"/>
          <w:szCs w:val="21"/>
        </w:rPr>
        <w:fldChar w:fldCharType="separate"/>
      </w:r>
      <w:r>
        <w:rPr>
          <w:rFonts w:hint="eastAsia" w:ascii="宋体" w:hAnsi="宋体" w:eastAsia="宋体" w:cs="宋体"/>
          <w:szCs w:val="32"/>
        </w:rPr>
        <w:t>第六章   技术规范书</w:t>
      </w:r>
      <w:r>
        <w:tab/>
      </w:r>
      <w:r>
        <w:fldChar w:fldCharType="begin"/>
      </w:r>
      <w:r>
        <w:instrText xml:space="preserve"> PAGEREF _Toc5230 \h </w:instrText>
      </w:r>
      <w:r>
        <w:fldChar w:fldCharType="separate"/>
      </w:r>
      <w:r>
        <w:t>42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_Toc4771 </w:instrText>
      </w:r>
      <w:r>
        <w:rPr>
          <w:rFonts w:hint="eastAsia" w:ascii="宋体" w:hAnsi="宋体" w:eastAsia="宋体" w:cs="宋体"/>
          <w:szCs w:val="21"/>
        </w:rPr>
        <w:fldChar w:fldCharType="separate"/>
      </w:r>
      <w:r>
        <w:rPr>
          <w:rFonts w:hint="eastAsia" w:ascii="宋体" w:hAnsi="宋体" w:cs="宋体"/>
          <w:szCs w:val="24"/>
        </w:rPr>
        <w:t>详见附件6-1：《沼气发电系统采购技术需求书》</w:t>
      </w:r>
      <w:r>
        <w:tab/>
      </w:r>
      <w:r>
        <w:fldChar w:fldCharType="begin"/>
      </w:r>
      <w:r>
        <w:instrText xml:space="preserve"> PAGEREF _Toc4771 \h </w:instrText>
      </w:r>
      <w:r>
        <w:fldChar w:fldCharType="separate"/>
      </w:r>
      <w:r>
        <w:t>42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pPr>
        <w:spacing w:line="360" w:lineRule="auto"/>
        <w:rPr>
          <w:rFonts w:ascii="宋体" w:hAnsi="宋体" w:eastAsia="宋体" w:cs="宋体"/>
          <w:color w:val="000000" w:themeColor="text1"/>
          <w:sz w:val="21"/>
          <w:szCs w:val="21"/>
          <w14:textFill>
            <w14:solidFill>
              <w14:schemeClr w14:val="tx1"/>
            </w14:solidFill>
          </w14:textFill>
        </w:rPr>
        <w:sectPr>
          <w:footerReference r:id="rId6" w:type="default"/>
          <w:pgSz w:w="11907" w:h="16840"/>
          <w:pgMar w:top="1247" w:right="1361" w:bottom="1247" w:left="1361" w:header="720" w:footer="720" w:gutter="0"/>
          <w:pgNumType w:fmt="upperRoman" w:start="1"/>
          <w:cols w:space="720" w:num="1"/>
          <w:docGrid w:linePitch="286" w:charSpace="0"/>
        </w:sectPr>
      </w:pPr>
      <w:r>
        <w:rPr>
          <w:rFonts w:hint="eastAsia" w:ascii="宋体" w:hAnsi="宋体" w:eastAsia="宋体" w:cs="宋体"/>
          <w:color w:val="000000" w:themeColor="text1"/>
          <w:szCs w:val="21"/>
          <w14:textFill>
            <w14:solidFill>
              <w14:schemeClr w14:val="tx1"/>
            </w14:solidFill>
          </w14:textFill>
        </w:rPr>
        <w:fldChar w:fldCharType="end"/>
      </w:r>
    </w:p>
    <w:p>
      <w:pPr>
        <w:pStyle w:val="2"/>
        <w:numPr>
          <w:ilvl w:val="0"/>
          <w:numId w:val="1"/>
        </w:numPr>
        <w:spacing w:before="120" w:beforeLines="50" w:after="120" w:afterLines="50"/>
        <w:ind w:left="1066" w:hanging="1066"/>
        <w:rPr>
          <w:rFonts w:ascii="宋体" w:hAnsi="宋体" w:eastAsia="宋体" w:cs="宋体"/>
          <w:color w:val="000000" w:themeColor="text1"/>
          <w:sz w:val="32"/>
          <w:szCs w:val="32"/>
          <w14:textFill>
            <w14:solidFill>
              <w14:schemeClr w14:val="tx1"/>
            </w14:solidFill>
          </w14:textFill>
        </w:rPr>
      </w:pPr>
      <w:bookmarkStart w:id="0" w:name="_Toc176085592"/>
      <w:bookmarkStart w:id="1" w:name="_Toc136173541"/>
      <w:bookmarkStart w:id="2" w:name="_Toc18233"/>
      <w:r>
        <w:rPr>
          <w:rFonts w:hint="eastAsia" w:ascii="宋体" w:hAnsi="宋体" w:eastAsia="宋体" w:cs="宋体"/>
          <w:color w:val="000000" w:themeColor="text1"/>
          <w:sz w:val="32"/>
          <w:szCs w:val="32"/>
          <w14:textFill>
            <w14:solidFill>
              <w14:schemeClr w14:val="tx1"/>
            </w14:solidFill>
          </w14:textFill>
        </w:rPr>
        <w:t>投标邀请</w:t>
      </w:r>
      <w:bookmarkEnd w:id="0"/>
      <w:r>
        <w:rPr>
          <w:rFonts w:hint="eastAsia" w:ascii="宋体" w:hAnsi="宋体" w:eastAsia="宋体" w:cs="宋体"/>
          <w:color w:val="000000" w:themeColor="text1"/>
          <w:sz w:val="32"/>
          <w:szCs w:val="32"/>
          <w14:textFill>
            <w14:solidFill>
              <w14:schemeClr w14:val="tx1"/>
            </w14:solidFill>
          </w14:textFill>
        </w:rPr>
        <w:t>函</w:t>
      </w:r>
      <w:bookmarkEnd w:id="1"/>
      <w:bookmarkEnd w:id="2"/>
    </w:p>
    <w:p>
      <w:pPr>
        <w:rPr>
          <w:rFonts w:ascii="宋体" w:hAnsi="宋体" w:eastAsia="宋体" w:cs="宋体"/>
          <w:color w:val="000000" w:themeColor="text1"/>
          <w14:textFill>
            <w14:solidFill>
              <w14:schemeClr w14:val="tx1"/>
            </w14:solidFill>
          </w14:textFill>
        </w:rPr>
      </w:pPr>
    </w:p>
    <w:p>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bookmarkStart w:id="3" w:name="_Toc136173542"/>
      <w:bookmarkStart w:id="4" w:name="_Toc9997"/>
      <w:r>
        <w:rPr>
          <w:rFonts w:hint="eastAsia" w:ascii="宋体" w:hAnsi="宋体" w:eastAsia="宋体" w:cs="宋体"/>
          <w:b/>
          <w:color w:val="000000" w:themeColor="text1"/>
          <w:szCs w:val="24"/>
          <w14:textFill>
            <w14:solidFill>
              <w14:schemeClr w14:val="tx1"/>
            </w14:solidFill>
          </w14:textFill>
        </w:rPr>
        <w:t>1.招标条件</w:t>
      </w:r>
      <w:bookmarkEnd w:id="3"/>
      <w:bookmarkEnd w:id="4"/>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本招标项目</w:t>
      </w:r>
      <w:r>
        <w:rPr>
          <w:rFonts w:hint="eastAsia" w:ascii="宋体" w:hAnsi="宋体" w:eastAsia="宋体" w:cs="宋体"/>
          <w:b/>
          <w:bCs/>
          <w:color w:val="000000" w:themeColor="text1"/>
          <w:szCs w:val="24"/>
          <w:u w:val="single"/>
          <w:lang w:eastAsia="zh-CN"/>
          <w14:textFill>
            <w14:solidFill>
              <w14:schemeClr w14:val="tx1"/>
            </w14:solidFill>
          </w14:textFill>
        </w:rPr>
        <w:t>房山区生物质资源再生中心项目</w:t>
      </w:r>
      <w:r>
        <w:rPr>
          <w:rFonts w:hint="eastAsia" w:ascii="宋体" w:hAnsi="宋体" w:eastAsia="宋体" w:cs="宋体"/>
          <w:color w:val="000000" w:themeColor="text1"/>
          <w:szCs w:val="24"/>
          <w14:textFill>
            <w14:solidFill>
              <w14:schemeClr w14:val="tx1"/>
            </w14:solidFill>
          </w14:textFill>
        </w:rPr>
        <w:t>（以下简称：</w:t>
      </w:r>
      <w:r>
        <w:rPr>
          <w:rFonts w:hint="eastAsia" w:ascii="宋体" w:hAnsi="宋体" w:eastAsia="宋体" w:cs="宋体"/>
          <w:color w:val="000000" w:themeColor="text1"/>
          <w:szCs w:val="24"/>
          <w:lang w:eastAsia="zh-CN"/>
          <w14:textFill>
            <w14:solidFill>
              <w14:schemeClr w14:val="tx1"/>
            </w14:solidFill>
          </w14:textFill>
        </w:rPr>
        <w:t>房山项目</w:t>
      </w:r>
      <w:r>
        <w:rPr>
          <w:rFonts w:hint="eastAsia" w:ascii="宋体" w:hAnsi="宋体" w:eastAsia="宋体" w:cs="宋体"/>
          <w:color w:val="000000" w:themeColor="text1"/>
          <w:szCs w:val="24"/>
          <w14:textFill>
            <w14:solidFill>
              <w14:schemeClr w14:val="tx1"/>
            </w14:solidFill>
          </w14:textFill>
        </w:rPr>
        <w:t>）项目已具备招标条件，由深圳市必尚供应链有限公司对该项目工艺系统设备进行招邀标工作。</w:t>
      </w:r>
    </w:p>
    <w:p>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bookmarkStart w:id="5" w:name="_Toc136173543"/>
      <w:bookmarkStart w:id="6" w:name="_Toc4967"/>
      <w:bookmarkStart w:id="7" w:name="_Toc184635054"/>
      <w:r>
        <w:rPr>
          <w:rFonts w:hint="eastAsia" w:ascii="宋体" w:hAnsi="宋体" w:eastAsia="宋体" w:cs="宋体"/>
          <w:b/>
          <w:color w:val="000000" w:themeColor="text1"/>
          <w:szCs w:val="24"/>
          <w14:textFill>
            <w14:solidFill>
              <w14:schemeClr w14:val="tx1"/>
            </w14:solidFill>
          </w14:textFill>
        </w:rPr>
        <w:t>2.项目概况与招标范围</w:t>
      </w:r>
      <w:bookmarkEnd w:id="5"/>
      <w:bookmarkEnd w:id="6"/>
      <w:bookmarkEnd w:id="7"/>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2.1项目概况：</w:t>
      </w:r>
    </w:p>
    <w:p>
      <w:pPr>
        <w:spacing w:line="360" w:lineRule="auto"/>
        <w:jc w:val="left"/>
        <w:rPr>
          <w:rFonts w:ascii="宋体" w:hAnsi="宋体" w:eastAsia="宋体" w:cs="宋体"/>
          <w:color w:val="000000" w:themeColor="text1"/>
          <w:szCs w:val="24"/>
          <w14:textFill>
            <w14:solidFill>
              <w14:schemeClr w14:val="tx1"/>
            </w14:solidFill>
          </w14:textFill>
        </w:rPr>
      </w:pPr>
      <w:bookmarkStart w:id="8" w:name="_Toc456799795"/>
      <w:bookmarkStart w:id="9" w:name="_Toc456800166"/>
      <w:bookmarkStart w:id="10" w:name="_Toc456799687"/>
      <w:bookmarkStart w:id="11" w:name="_Toc456800085"/>
      <w:bookmarkStart w:id="12" w:name="_Toc456799947"/>
      <w:bookmarkStart w:id="13" w:name="_Toc456800242"/>
      <w:bookmarkStart w:id="14" w:name="_Toc456800136"/>
      <w:r>
        <w:rPr>
          <w:rFonts w:hint="eastAsia" w:ascii="宋体" w:hAnsi="宋体" w:eastAsia="宋体" w:cs="宋体"/>
          <w:color w:val="000000" w:themeColor="text1"/>
          <w:szCs w:val="24"/>
          <w14:textFill>
            <w14:solidFill>
              <w14:schemeClr w14:val="tx1"/>
            </w14:solidFill>
          </w14:textFill>
        </w:rPr>
        <w:t>2.1.1项目名称：</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eastAsia="zh-CN"/>
          <w14:textFill>
            <w14:solidFill>
              <w14:schemeClr w14:val="tx1"/>
            </w14:solidFill>
          </w14:textFill>
        </w:rPr>
        <w:t>房山区生物质资源再生中心项目</w:t>
      </w:r>
      <w:r>
        <w:rPr>
          <w:rFonts w:hint="eastAsia" w:ascii="宋体" w:hAnsi="宋体" w:eastAsia="宋体" w:cs="宋体"/>
          <w:color w:val="000000" w:themeColor="text1"/>
          <w:szCs w:val="24"/>
          <w14:textFill>
            <w14:solidFill>
              <w14:schemeClr w14:val="tx1"/>
            </w14:solidFill>
          </w14:textFill>
        </w:rPr>
        <w:t>。</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2.1.2项目地点：</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项目位于北京市房山区琉璃河镇东南召填埋场东侧。</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2.1.3工程规模：</w:t>
      </w:r>
    </w:p>
    <w:p>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处理量：本项目设计处理总规模为750吨/天，其中，餐厨垃圾处理规模为200吨/天，厨余垃圾处理规模300吨/天，其它城市垃圾处理规模为200吨/天，废弃油脂处理规模50吨/天。</w:t>
      </w:r>
      <w:r>
        <w:fldChar w:fldCharType="begin"/>
      </w:r>
      <w:r>
        <w:instrText xml:space="preserve"> HYPERLINK \l "_Toc47017882" </w:instrText>
      </w:r>
      <w:r>
        <w:fldChar w:fldCharType="separate"/>
      </w:r>
      <w:r>
        <w:fldChar w:fldCharType="end"/>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2.2招标范围：</w:t>
      </w:r>
    </w:p>
    <w:p>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本工程为</w:t>
      </w:r>
      <w:r>
        <w:rPr>
          <w:rFonts w:hint="eastAsia" w:ascii="宋体" w:hAnsi="宋体" w:eastAsia="宋体" w:cs="宋体"/>
          <w:color w:val="000000" w:themeColor="text1"/>
          <w:szCs w:val="24"/>
          <w:lang w:eastAsia="zh-CN"/>
          <w14:textFill>
            <w14:solidFill>
              <w14:schemeClr w14:val="tx1"/>
            </w14:solidFill>
          </w14:textFill>
        </w:rPr>
        <w:t>房山项目</w:t>
      </w:r>
      <w:r>
        <w:rPr>
          <w:rFonts w:hint="eastAsia" w:ascii="宋体" w:hAnsi="宋体" w:eastAsia="宋体" w:cs="宋体"/>
          <w:color w:val="000000" w:themeColor="text1"/>
          <w:szCs w:val="24"/>
          <w14:textFill>
            <w14:solidFill>
              <w14:schemeClr w14:val="tx1"/>
            </w14:solidFill>
          </w14:textFill>
        </w:rPr>
        <w:t>沼气发电系统，本次招标装机规模为</w:t>
      </w:r>
      <w:r>
        <w:rPr>
          <w:rFonts w:hint="eastAsia" w:ascii="宋体" w:hAnsi="宋体" w:eastAsia="宋体" w:cs="宋体"/>
          <w:color w:val="000000" w:themeColor="text1"/>
          <w:szCs w:val="24"/>
          <w:lang w:val="en-US" w:eastAsia="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*1.5MW=</w:t>
      </w:r>
      <w:r>
        <w:rPr>
          <w:rFonts w:hint="eastAsia" w:ascii="宋体" w:hAnsi="宋体" w:eastAsia="宋体" w:cs="宋体"/>
          <w:color w:val="000000" w:themeColor="text1"/>
          <w:szCs w:val="24"/>
          <w:lang w:val="en-US" w:eastAsia="zh-CN"/>
          <w14:textFill>
            <w14:solidFill>
              <w14:schemeClr w14:val="tx1"/>
            </w14:solidFill>
          </w14:textFill>
        </w:rPr>
        <w:t>4.5</w:t>
      </w:r>
      <w:r>
        <w:rPr>
          <w:rFonts w:hint="eastAsia" w:ascii="宋体" w:hAnsi="宋体" w:eastAsia="宋体" w:cs="宋体"/>
          <w:color w:val="000000" w:themeColor="text1"/>
          <w:szCs w:val="24"/>
          <w14:textFill>
            <w14:solidFill>
              <w14:schemeClr w14:val="tx1"/>
            </w14:solidFill>
          </w14:textFill>
        </w:rPr>
        <w:t>MW，发电机组输出电压10.5kV，发出来的电首先满足厂区自用，余电上网销售。</w:t>
      </w:r>
      <w:bookmarkStart w:id="430" w:name="_GoBack"/>
      <w:bookmarkEnd w:id="430"/>
    </w:p>
    <w:p>
      <w:pPr>
        <w:spacing w:line="360" w:lineRule="auto"/>
        <w:ind w:firstLine="480" w:firstLineChars="200"/>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供货范围包含所有设备及附件的设计、制造、试验、运输费及运输保险、交货至甲方现场等全部工作,投标人负责装卸、吊装就位、安装、调试、性能验收、人员培训等。同时也包括所有必要的材料、备品备件、消耗品和专用工具以及设计、技术资料和技术服务等，</w:t>
      </w:r>
      <w:r>
        <w:rPr>
          <w:rFonts w:hint="eastAsia" w:ascii="宋体" w:hAnsi="宋体" w:eastAsia="宋体" w:cs="宋体"/>
          <w:color w:val="000000" w:themeColor="text1"/>
          <w14:textFill>
            <w14:solidFill>
              <w14:schemeClr w14:val="tx1"/>
            </w14:solidFill>
          </w14:textFill>
        </w:rPr>
        <w:t>具体要求详见附件6-1《</w:t>
      </w:r>
      <w:r>
        <w:rPr>
          <w:rFonts w:hint="eastAsia" w:ascii="宋体" w:hAnsi="宋体" w:eastAsia="宋体" w:cs="宋体"/>
          <w:color w:val="000000" w:themeColor="text1"/>
          <w:lang w:eastAsia="zh-CN"/>
          <w14:textFill>
            <w14:solidFill>
              <w14:schemeClr w14:val="tx1"/>
            </w14:solidFill>
          </w14:textFill>
        </w:rPr>
        <w:t>房山项目</w:t>
      </w:r>
      <w:r>
        <w:rPr>
          <w:rFonts w:hint="eastAsia" w:ascii="宋体" w:hAnsi="宋体" w:eastAsia="宋体" w:cs="宋体"/>
          <w:color w:val="000000" w:themeColor="text1"/>
          <w14:textFill>
            <w14:solidFill>
              <w14:schemeClr w14:val="tx1"/>
            </w14:solidFill>
          </w14:textFill>
        </w:rPr>
        <w:t>沼气发电系统采购技术需求书》。</w:t>
      </w:r>
    </w:p>
    <w:p>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bookmarkStart w:id="15" w:name="_Toc22092"/>
      <w:bookmarkStart w:id="16" w:name="_Toc136173544"/>
      <w:r>
        <w:rPr>
          <w:rFonts w:hint="eastAsia" w:ascii="宋体" w:hAnsi="宋体" w:eastAsia="宋体" w:cs="宋体"/>
          <w:b/>
          <w:color w:val="000000" w:themeColor="text1"/>
          <w:szCs w:val="24"/>
          <w14:textFill>
            <w14:solidFill>
              <w14:schemeClr w14:val="tx1"/>
            </w14:solidFill>
          </w14:textFill>
        </w:rPr>
        <w:t>3.资金来源</w:t>
      </w:r>
      <w:bookmarkEnd w:id="15"/>
      <w:bookmarkEnd w:id="16"/>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3.1资金来源：企业自筹。</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3.2资金落实情况：筹备完成。</w:t>
      </w:r>
    </w:p>
    <w:p>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bookmarkStart w:id="17" w:name="_Toc136173545"/>
      <w:bookmarkStart w:id="18" w:name="_Toc13170"/>
      <w:r>
        <w:rPr>
          <w:rFonts w:hint="eastAsia" w:ascii="宋体" w:hAnsi="宋体" w:eastAsia="宋体" w:cs="宋体"/>
          <w:b/>
          <w:color w:val="000000" w:themeColor="text1"/>
          <w:szCs w:val="24"/>
          <w14:textFill>
            <w14:solidFill>
              <w14:schemeClr w14:val="tx1"/>
            </w14:solidFill>
          </w14:textFill>
        </w:rPr>
        <w:t>4.工期</w:t>
      </w:r>
      <w:bookmarkEnd w:id="17"/>
      <w:bookmarkEnd w:id="18"/>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4.1计划安装施工时间：202</w:t>
      </w:r>
      <w:r>
        <w:rPr>
          <w:rFonts w:hint="eastAsia" w:ascii="宋体" w:hAnsi="宋体" w:eastAsia="宋体" w:cs="宋体"/>
          <w:color w:val="000000" w:themeColor="text1"/>
          <w:szCs w:val="24"/>
          <w:lang w:val="en-US" w:eastAsia="zh-CN"/>
          <w14:textFill>
            <w14:solidFill>
              <w14:schemeClr w14:val="tx1"/>
            </w14:solidFill>
          </w14:textFill>
        </w:rPr>
        <w:t>5</w:t>
      </w:r>
      <w:r>
        <w:rPr>
          <w:rFonts w:hint="eastAsia" w:ascii="宋体" w:hAnsi="宋体" w:eastAsia="宋体" w:cs="宋体"/>
          <w:color w:val="000000" w:themeColor="text1"/>
          <w:szCs w:val="24"/>
          <w14:textFill>
            <w14:solidFill>
              <w14:schemeClr w14:val="tx1"/>
            </w14:solidFill>
          </w14:textFill>
        </w:rPr>
        <w:t>年</w:t>
      </w:r>
      <w:r>
        <w:rPr>
          <w:rFonts w:hint="eastAsia" w:ascii="宋体" w:hAnsi="宋体" w:eastAsia="宋体" w:cs="宋体"/>
          <w:color w:val="000000" w:themeColor="text1"/>
          <w:szCs w:val="24"/>
          <w:lang w:val="en-US" w:eastAsia="zh-CN"/>
          <w14:textFill>
            <w14:solidFill>
              <w14:schemeClr w14:val="tx1"/>
            </w14:solidFill>
          </w14:textFill>
        </w:rPr>
        <w:t>8</w:t>
      </w:r>
      <w:r>
        <w:rPr>
          <w:rFonts w:hint="eastAsia" w:ascii="宋体" w:hAnsi="宋体" w:eastAsia="宋体" w:cs="宋体"/>
          <w:color w:val="000000" w:themeColor="text1"/>
          <w:szCs w:val="24"/>
          <w14:textFill>
            <w14:solidFill>
              <w14:schemeClr w14:val="tx1"/>
            </w14:solidFill>
          </w14:textFill>
        </w:rPr>
        <w:t>月</w:t>
      </w:r>
    </w:p>
    <w:p>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bookmarkStart w:id="19" w:name="_Toc12658"/>
      <w:bookmarkStart w:id="20" w:name="_Toc136173546"/>
      <w:r>
        <w:rPr>
          <w:rFonts w:hint="eastAsia" w:ascii="宋体" w:hAnsi="宋体" w:eastAsia="宋体" w:cs="宋体"/>
          <w:b/>
          <w:color w:val="000000" w:themeColor="text1"/>
          <w:szCs w:val="24"/>
          <w14:textFill>
            <w14:solidFill>
              <w14:schemeClr w14:val="tx1"/>
            </w14:solidFill>
          </w14:textFill>
        </w:rPr>
        <w:t>5.质量标准</w:t>
      </w:r>
      <w:bookmarkEnd w:id="19"/>
      <w:bookmarkEnd w:id="20"/>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质量标准：设备必须满足工程需要、符合工艺技术和现行工业标准的优质产品，未规定的技术规范不低于国家最高标准执行。</w:t>
      </w:r>
      <w:bookmarkStart w:id="21" w:name="_Toc470006775"/>
    </w:p>
    <w:p>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bookmarkStart w:id="22" w:name="_Toc136173547"/>
      <w:bookmarkStart w:id="23" w:name="_Toc8783"/>
      <w:r>
        <w:rPr>
          <w:rFonts w:hint="eastAsia" w:ascii="宋体" w:hAnsi="宋体" w:eastAsia="宋体" w:cs="宋体"/>
          <w:b/>
          <w:color w:val="000000" w:themeColor="text1"/>
          <w:szCs w:val="24"/>
          <w14:textFill>
            <w14:solidFill>
              <w14:schemeClr w14:val="tx1"/>
            </w14:solidFill>
          </w14:textFill>
        </w:rPr>
        <w:t>6.投标人资格要求</w:t>
      </w:r>
      <w:bookmarkEnd w:id="21"/>
      <w:bookmarkEnd w:id="22"/>
      <w:bookmarkEnd w:id="23"/>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投标人不限本国或外国，但必须在国内有具有独立法人资格的相应办事机构。</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具有相似的应用案例，并且稳定运行3年以上。</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投标人提供可供招标方进行实地考察的案例资料，包括：项目名称、地点、项目主要技术参数、投入运行时间等。</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投标人在近3年内不曾在任何合同中有违约或属投标人的原因而被终止合同。</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持有有效资质证件，处于正常营业期内的独立法人或独立经营主体。</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能按照招标方要求提供相关的证明文件和手续。</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具有良好的银行资信和商业信誉，没有处于被责令停业、财产被接管、冻结、破产和重组状态。</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招标人认为需满足的其它条件。</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收到招标邀请并不代表受邀方完全具备合格投标资格。</w:t>
      </w:r>
    </w:p>
    <w:p>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bookmarkStart w:id="24" w:name="_Toc136173548"/>
      <w:bookmarkStart w:id="25" w:name="_Toc19857"/>
      <w:r>
        <w:rPr>
          <w:rFonts w:hint="eastAsia" w:ascii="宋体" w:hAnsi="宋体" w:eastAsia="宋体" w:cs="宋体"/>
          <w:b/>
          <w:color w:val="000000" w:themeColor="text1"/>
          <w:szCs w:val="24"/>
          <w14:textFill>
            <w14:solidFill>
              <w14:schemeClr w14:val="tx1"/>
            </w14:solidFill>
          </w14:textFill>
        </w:rPr>
        <w:t>7.招标文件出售时间</w:t>
      </w:r>
      <w:bookmarkEnd w:id="24"/>
      <w:bookmarkEnd w:id="25"/>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自202</w:t>
      </w:r>
      <w:r>
        <w:rPr>
          <w:rFonts w:hint="eastAsia" w:ascii="宋体" w:hAnsi="宋体" w:eastAsia="宋体" w:cs="宋体"/>
          <w:color w:val="000000" w:themeColor="text1"/>
          <w:szCs w:val="24"/>
          <w:lang w:val="en-US" w:eastAsia="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年</w:t>
      </w:r>
      <w:r>
        <w:rPr>
          <w:rFonts w:hint="eastAsia" w:ascii="宋体" w:hAnsi="宋体" w:eastAsia="宋体" w:cs="宋体"/>
          <w:color w:val="000000" w:themeColor="text1"/>
          <w:szCs w:val="24"/>
          <w:lang w:val="en-US" w:eastAsia="zh-CN"/>
          <w14:textFill>
            <w14:solidFill>
              <w14:schemeClr w14:val="tx1"/>
            </w14:solidFill>
          </w14:textFill>
        </w:rPr>
        <w:t>07</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lang w:val="en-US" w:eastAsia="zh-CN"/>
          <w14:textFill>
            <w14:solidFill>
              <w14:schemeClr w14:val="tx1"/>
            </w14:solidFill>
          </w14:textFill>
        </w:rPr>
        <w:t>09</w:t>
      </w:r>
      <w:r>
        <w:rPr>
          <w:rFonts w:hint="eastAsia" w:ascii="宋体" w:hAnsi="宋体" w:eastAsia="宋体" w:cs="宋体"/>
          <w:color w:val="000000" w:themeColor="text1"/>
          <w:szCs w:val="24"/>
          <w14:textFill>
            <w14:solidFill>
              <w14:schemeClr w14:val="tx1"/>
            </w14:solidFill>
          </w14:textFill>
        </w:rPr>
        <w:t>日-</w:t>
      </w:r>
      <w:r>
        <w:rPr>
          <w:rFonts w:hint="eastAsia" w:ascii="宋体" w:hAnsi="宋体" w:eastAsia="宋体" w:cs="宋体"/>
          <w:color w:val="000000" w:themeColor="text1"/>
          <w:szCs w:val="24"/>
          <w:lang w:val="en-US" w:eastAsia="zh-CN"/>
          <w14:textFill>
            <w14:solidFill>
              <w14:schemeClr w14:val="tx1"/>
            </w14:solidFill>
          </w14:textFill>
        </w:rPr>
        <w:t>07</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lang w:val="en-US" w:eastAsia="zh-CN"/>
          <w14:textFill>
            <w14:solidFill>
              <w14:schemeClr w14:val="tx1"/>
            </w14:solidFill>
          </w14:textFill>
        </w:rPr>
        <w:t>10</w:t>
      </w:r>
      <w:r>
        <w:rPr>
          <w:rFonts w:hint="eastAsia" w:ascii="宋体" w:hAnsi="宋体" w:eastAsia="宋体" w:cs="宋体"/>
          <w:color w:val="000000" w:themeColor="text1"/>
          <w:szCs w:val="24"/>
          <w14:textFill>
            <w14:solidFill>
              <w14:schemeClr w14:val="tx1"/>
            </w14:solidFill>
          </w14:textFill>
        </w:rPr>
        <w:t>日止。</w:t>
      </w:r>
    </w:p>
    <w:p>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bookmarkStart w:id="26" w:name="_Toc136173549"/>
      <w:bookmarkStart w:id="27" w:name="_Toc22253"/>
      <w:r>
        <w:rPr>
          <w:rFonts w:hint="eastAsia" w:ascii="宋体" w:hAnsi="宋体" w:eastAsia="宋体" w:cs="宋体"/>
          <w:b/>
          <w:color w:val="000000" w:themeColor="text1"/>
          <w:szCs w:val="24"/>
          <w14:textFill>
            <w14:solidFill>
              <w14:schemeClr w14:val="tx1"/>
            </w14:solidFill>
          </w14:textFill>
        </w:rPr>
        <w:t>8.获取招标文件的时间及地点</w:t>
      </w:r>
      <w:bookmarkEnd w:id="26"/>
      <w:bookmarkEnd w:id="27"/>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凡有意参加投标者，请回执《投标意向确认书》，招标人将采用提供电子档招标文件发放到《投标联系人确认书》指定的邮箱地址，敬请查收。</w:t>
      </w:r>
    </w:p>
    <w:p>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bookmarkStart w:id="28" w:name="_Toc136173550"/>
      <w:bookmarkStart w:id="29" w:name="_Toc19294"/>
      <w:r>
        <w:rPr>
          <w:rFonts w:hint="eastAsia" w:ascii="宋体" w:hAnsi="宋体" w:eastAsia="宋体" w:cs="宋体"/>
          <w:b/>
          <w:color w:val="000000" w:themeColor="text1"/>
          <w:szCs w:val="24"/>
          <w14:textFill>
            <w14:solidFill>
              <w14:schemeClr w14:val="tx1"/>
            </w14:solidFill>
          </w14:textFill>
        </w:rPr>
        <w:t>9.招标文件费用</w:t>
      </w:r>
      <w:bookmarkEnd w:id="28"/>
      <w:bookmarkEnd w:id="29"/>
    </w:p>
    <w:p>
      <w:pPr>
        <w:adjustRightInd w:val="0"/>
        <w:snapToGri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本次招标不收取采购文件费用。</w:t>
      </w:r>
    </w:p>
    <w:p>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bookmarkStart w:id="30" w:name="_Toc136173551"/>
      <w:bookmarkStart w:id="31" w:name="_Toc26284"/>
      <w:r>
        <w:rPr>
          <w:rFonts w:hint="eastAsia" w:ascii="宋体" w:hAnsi="宋体" w:eastAsia="宋体" w:cs="宋体"/>
          <w:b/>
          <w:color w:val="000000" w:themeColor="text1"/>
          <w:szCs w:val="24"/>
          <w14:textFill>
            <w14:solidFill>
              <w14:schemeClr w14:val="tx1"/>
            </w14:solidFill>
          </w14:textFill>
        </w:rPr>
        <w:t>10. 投标文件的递交</w:t>
      </w:r>
      <w:bookmarkEnd w:id="30"/>
      <w:bookmarkEnd w:id="31"/>
    </w:p>
    <w:p>
      <w:pPr>
        <w:spacing w:line="360" w:lineRule="auto"/>
        <w:jc w:val="left"/>
        <w:rPr>
          <w:rFonts w:hint="eastAsia" w:ascii="宋体" w:hAnsi="宋体" w:eastAsia="宋体" w:cs="宋体"/>
          <w:b/>
          <w:snapToGrid w:val="0"/>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10.1投标截止时间：</w:t>
      </w:r>
      <w:r>
        <w:rPr>
          <w:rFonts w:hint="eastAsia" w:ascii="宋体" w:hAnsi="宋体" w:eastAsia="宋体" w:cs="宋体"/>
          <w:snapToGrid w:val="0"/>
          <w:color w:val="000000" w:themeColor="text1"/>
          <w:szCs w:val="24"/>
          <w:u w:val="single"/>
          <w14:textFill>
            <w14:solidFill>
              <w14:schemeClr w14:val="tx1"/>
            </w14:solidFill>
          </w14:textFill>
        </w:rPr>
        <w:t>202</w:t>
      </w:r>
      <w:r>
        <w:rPr>
          <w:rFonts w:hint="eastAsia" w:ascii="宋体" w:hAnsi="宋体" w:eastAsia="宋体" w:cs="宋体"/>
          <w:snapToGrid w:val="0"/>
          <w:color w:val="000000" w:themeColor="text1"/>
          <w:szCs w:val="24"/>
          <w:u w:val="single"/>
          <w:lang w:val="en-US" w:eastAsia="zh-CN"/>
          <w14:textFill>
            <w14:solidFill>
              <w14:schemeClr w14:val="tx1"/>
            </w14:solidFill>
          </w14:textFill>
        </w:rPr>
        <w:t>4</w:t>
      </w:r>
      <w:r>
        <w:rPr>
          <w:rFonts w:hint="eastAsia" w:ascii="宋体" w:hAnsi="宋体" w:eastAsia="宋体" w:cs="宋体"/>
          <w:snapToGrid w:val="0"/>
          <w:color w:val="000000" w:themeColor="text1"/>
          <w:szCs w:val="24"/>
          <w14:textFill>
            <w14:solidFill>
              <w14:schemeClr w14:val="tx1"/>
            </w14:solidFill>
          </w14:textFill>
        </w:rPr>
        <w:t>年</w:t>
      </w:r>
      <w:r>
        <w:rPr>
          <w:rFonts w:hint="eastAsia" w:ascii="宋体" w:hAnsi="宋体" w:eastAsia="宋体" w:cs="宋体"/>
          <w:snapToGrid w:val="0"/>
          <w:color w:val="000000" w:themeColor="text1"/>
          <w:szCs w:val="24"/>
          <w:u w:val="single"/>
          <w14:textFill>
            <w14:solidFill>
              <w14:schemeClr w14:val="tx1"/>
            </w14:solidFill>
          </w14:textFill>
        </w:rPr>
        <w:t xml:space="preserve"> </w:t>
      </w:r>
      <w:r>
        <w:rPr>
          <w:rFonts w:hint="eastAsia" w:ascii="宋体" w:hAnsi="宋体" w:eastAsia="宋体" w:cs="宋体"/>
          <w:snapToGrid w:val="0"/>
          <w:color w:val="000000" w:themeColor="text1"/>
          <w:szCs w:val="24"/>
          <w:u w:val="single"/>
          <w:lang w:val="en-US" w:eastAsia="zh-CN"/>
          <w14:textFill>
            <w14:solidFill>
              <w14:schemeClr w14:val="tx1"/>
            </w14:solidFill>
          </w14:textFill>
        </w:rPr>
        <w:t>07</w:t>
      </w:r>
      <w:r>
        <w:rPr>
          <w:rFonts w:hint="eastAsia" w:ascii="宋体" w:hAnsi="宋体" w:eastAsia="宋体" w:cs="宋体"/>
          <w:snapToGrid w:val="0"/>
          <w:color w:val="000000" w:themeColor="text1"/>
          <w:szCs w:val="24"/>
          <w:u w:val="single"/>
          <w14:textFill>
            <w14:solidFill>
              <w14:schemeClr w14:val="tx1"/>
            </w14:solidFill>
          </w14:textFill>
        </w:rPr>
        <w:t xml:space="preserve"> </w:t>
      </w:r>
      <w:r>
        <w:rPr>
          <w:rFonts w:hint="eastAsia" w:ascii="宋体" w:hAnsi="宋体" w:eastAsia="宋体" w:cs="宋体"/>
          <w:snapToGrid w:val="0"/>
          <w:color w:val="000000" w:themeColor="text1"/>
          <w:szCs w:val="24"/>
          <w14:textFill>
            <w14:solidFill>
              <w14:schemeClr w14:val="tx1"/>
            </w14:solidFill>
          </w14:textFill>
        </w:rPr>
        <w:t>月</w:t>
      </w:r>
      <w:r>
        <w:rPr>
          <w:rFonts w:hint="eastAsia" w:ascii="宋体" w:hAnsi="宋体" w:eastAsia="宋体" w:cs="宋体"/>
          <w:snapToGrid w:val="0"/>
          <w:color w:val="000000" w:themeColor="text1"/>
          <w:szCs w:val="24"/>
          <w:u w:val="single"/>
          <w14:textFill>
            <w14:solidFill>
              <w14:schemeClr w14:val="tx1"/>
            </w14:solidFill>
          </w14:textFill>
        </w:rPr>
        <w:t xml:space="preserve"> </w:t>
      </w:r>
      <w:r>
        <w:rPr>
          <w:rFonts w:hint="eastAsia" w:ascii="宋体" w:hAnsi="宋体" w:eastAsia="宋体" w:cs="宋体"/>
          <w:snapToGrid w:val="0"/>
          <w:color w:val="000000" w:themeColor="text1"/>
          <w:szCs w:val="24"/>
          <w:u w:val="single"/>
          <w:lang w:val="en-US" w:eastAsia="zh-CN"/>
          <w14:textFill>
            <w14:solidFill>
              <w14:schemeClr w14:val="tx1"/>
            </w14:solidFill>
          </w14:textFill>
        </w:rPr>
        <w:t>24</w:t>
      </w:r>
      <w:r>
        <w:rPr>
          <w:rFonts w:hint="eastAsia" w:ascii="宋体" w:hAnsi="宋体" w:eastAsia="宋体" w:cs="宋体"/>
          <w:snapToGrid w:val="0"/>
          <w:color w:val="000000" w:themeColor="text1"/>
          <w:szCs w:val="24"/>
          <w14:textFill>
            <w14:solidFill>
              <w14:schemeClr w14:val="tx1"/>
            </w14:solidFill>
          </w14:textFill>
        </w:rPr>
        <w:t>日</w:t>
      </w:r>
      <w:r>
        <w:rPr>
          <w:rFonts w:hint="eastAsia" w:ascii="宋体" w:hAnsi="宋体" w:eastAsia="宋体" w:cs="宋体"/>
          <w:snapToGrid w:val="0"/>
          <w:color w:val="000000" w:themeColor="text1"/>
          <w:szCs w:val="24"/>
          <w:u w:val="single"/>
          <w14:textFill>
            <w14:solidFill>
              <w14:schemeClr w14:val="tx1"/>
            </w14:solidFill>
          </w14:textFill>
        </w:rPr>
        <w:t xml:space="preserve"> 1</w:t>
      </w:r>
      <w:r>
        <w:rPr>
          <w:rFonts w:hint="eastAsia" w:ascii="宋体" w:hAnsi="宋体" w:eastAsia="宋体" w:cs="宋体"/>
          <w:snapToGrid w:val="0"/>
          <w:color w:val="000000" w:themeColor="text1"/>
          <w:szCs w:val="24"/>
          <w:u w:val="single"/>
          <w:lang w:val="en-US" w:eastAsia="zh-CN"/>
          <w14:textFill>
            <w14:solidFill>
              <w14:schemeClr w14:val="tx1"/>
            </w14:solidFill>
          </w14:textFill>
        </w:rPr>
        <w:t>8</w:t>
      </w:r>
      <w:r>
        <w:rPr>
          <w:rFonts w:hint="eastAsia" w:ascii="宋体" w:hAnsi="宋体" w:eastAsia="宋体" w:cs="宋体"/>
          <w:snapToGrid w:val="0"/>
          <w:color w:val="000000" w:themeColor="text1"/>
          <w:szCs w:val="24"/>
          <w:u w:val="single"/>
          <w14:textFill>
            <w14:solidFill>
              <w14:schemeClr w14:val="tx1"/>
            </w14:solidFill>
          </w14:textFill>
        </w:rPr>
        <w:t xml:space="preserve">:00  </w:t>
      </w:r>
      <w:r>
        <w:rPr>
          <w:rFonts w:hint="eastAsia" w:ascii="宋体" w:hAnsi="宋体" w:eastAsia="宋体" w:cs="宋体"/>
          <w:snapToGrid w:val="0"/>
          <w:color w:val="000000" w:themeColor="text1"/>
          <w:szCs w:val="24"/>
          <w14:textFill>
            <w14:solidFill>
              <w14:schemeClr w14:val="tx1"/>
            </w14:solidFill>
          </w14:textFill>
        </w:rPr>
        <w:t>时前</w:t>
      </w:r>
      <w:r>
        <w:rPr>
          <w:rFonts w:hint="eastAsia" w:ascii="宋体" w:hAnsi="宋体" w:eastAsia="宋体" w:cs="宋体"/>
          <w:b/>
          <w:snapToGrid w:val="0"/>
          <w:color w:val="000000" w:themeColor="text1"/>
          <w:szCs w:val="24"/>
          <w14:textFill>
            <w14:solidFill>
              <w14:schemeClr w14:val="tx1"/>
            </w14:solidFill>
          </w14:textFill>
        </w:rPr>
        <w:t>（收到标书时间）</w:t>
      </w:r>
      <w:r>
        <w:rPr>
          <w:rFonts w:hint="eastAsia" w:ascii="宋体" w:hAnsi="宋体" w:eastAsia="宋体" w:cs="宋体"/>
          <w:b/>
          <w:snapToGrid w:val="0"/>
          <w:color w:val="000000" w:themeColor="text1"/>
          <w:szCs w:val="24"/>
          <w:lang w:eastAsia="zh-CN"/>
          <w14:textFill>
            <w14:solidFill>
              <w14:schemeClr w14:val="tx1"/>
            </w14:solidFill>
          </w14:textFill>
        </w:rPr>
        <w:t>。</w:t>
      </w:r>
    </w:p>
    <w:p>
      <w:pPr>
        <w:spacing w:line="360" w:lineRule="auto"/>
        <w:jc w:val="left"/>
        <w:rPr>
          <w:rFonts w:ascii="宋体" w:hAnsi="宋体" w:eastAsia="宋体" w:cs="宋体"/>
          <w:b/>
          <w:bCs/>
          <w:snapToGrid w:val="0"/>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10.2</w:t>
      </w:r>
      <w:r>
        <w:rPr>
          <w:rFonts w:hint="eastAsia" w:ascii="宋体" w:hAnsi="宋体" w:eastAsia="宋体" w:cs="宋体"/>
          <w:snapToGrid w:val="0"/>
          <w:color w:val="000000" w:themeColor="text1"/>
          <w:szCs w:val="24"/>
          <w14:textFill>
            <w14:solidFill>
              <w14:schemeClr w14:val="tx1"/>
            </w14:solidFill>
          </w14:textFill>
        </w:rPr>
        <w:t>投档方式</w:t>
      </w:r>
      <w:r>
        <w:rPr>
          <w:rFonts w:hint="eastAsia" w:ascii="宋体" w:hAnsi="宋体" w:eastAsia="宋体" w:cs="宋体"/>
          <w:b/>
          <w:bCs/>
          <w:snapToGrid w:val="0"/>
          <w:color w:val="000000" w:themeColor="text1"/>
          <w:szCs w:val="24"/>
          <w:u w:val="single"/>
          <w14:textFill>
            <w14:solidFill>
              <w14:schemeClr w14:val="tx1"/>
            </w14:solidFill>
          </w14:textFill>
        </w:rPr>
        <w:t>：</w:t>
      </w:r>
      <w:r>
        <w:rPr>
          <w:rFonts w:hint="eastAsia" w:ascii="宋体" w:hAnsi="宋体" w:eastAsia="宋体" w:cs="宋体"/>
          <w:snapToGrid w:val="0"/>
          <w:color w:val="000000" w:themeColor="text1"/>
          <w:szCs w:val="24"/>
          <w:u w:val="single"/>
          <w14:textFill>
            <w14:solidFill>
              <w14:schemeClr w14:val="tx1"/>
            </w14:solidFill>
          </w14:textFill>
        </w:rPr>
        <w:t>选择第（2）电子档投递方式</w:t>
      </w:r>
    </w:p>
    <w:p>
      <w:pPr>
        <w:spacing w:line="360" w:lineRule="auto"/>
        <w:jc w:val="left"/>
        <w:rPr>
          <w:rFonts w:ascii="宋体" w:hAnsi="宋体" w:eastAsia="宋体" w:cs="宋体"/>
          <w:snapToGrid w:val="0"/>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（1）纸质档投递方式：投标文件须密封后于投标截止时间前送到开标地点，</w:t>
      </w:r>
      <w:r>
        <w:rPr>
          <w:rFonts w:hint="eastAsia" w:ascii="宋体" w:hAnsi="宋体" w:eastAsia="宋体" w:cs="宋体"/>
          <w:snapToGrid w:val="0"/>
          <w:color w:val="000000" w:themeColor="text1"/>
          <w:szCs w:val="24"/>
          <w14:textFill>
            <w14:solidFill>
              <w14:schemeClr w14:val="tx1"/>
            </w14:solidFill>
          </w14:textFill>
        </w:rPr>
        <w:t>快递或上门送件方式，地点</w:t>
      </w:r>
      <w:r>
        <w:rPr>
          <w:rFonts w:hint="eastAsia" w:ascii="宋体" w:hAnsi="宋体" w:eastAsia="宋体" w:cs="宋体"/>
          <w:snapToGrid w:val="0"/>
          <w:color w:val="000000" w:themeColor="text1"/>
          <w:szCs w:val="24"/>
          <w:u w:val="single"/>
          <w14:textFill>
            <w14:solidFill>
              <w14:schemeClr w14:val="tx1"/>
            </w14:solidFill>
          </w14:textFill>
        </w:rPr>
        <w:t>：深圳市龙岗区坪地街道高桥社区朗坤科技园10楼招标采购中心收。</w:t>
      </w:r>
    </w:p>
    <w:p>
      <w:pPr>
        <w:autoSpaceDE w:val="0"/>
        <w:autoSpaceDN w:val="0"/>
        <w:spacing w:line="360" w:lineRule="auto"/>
        <w:jc w:val="left"/>
        <w:rPr>
          <w:rFonts w:ascii="宋体" w:hAnsi="宋体" w:eastAsia="宋体" w:cs="宋体"/>
          <w:b/>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（2）电子档投递方式：投标截止时间</w:t>
      </w:r>
      <w:r>
        <w:rPr>
          <w:rFonts w:hint="eastAsia" w:ascii="宋体" w:hAnsi="宋体" w:eastAsia="宋体" w:cs="宋体"/>
          <w:snapToGrid w:val="0"/>
          <w:color w:val="000000" w:themeColor="text1"/>
          <w:szCs w:val="24"/>
          <w14:textFill>
            <w14:solidFill>
              <w14:schemeClr w14:val="tx1"/>
            </w14:solidFill>
          </w14:textFill>
        </w:rPr>
        <w:t>前</w:t>
      </w:r>
      <w:r>
        <w:rPr>
          <w:rFonts w:hint="eastAsia" w:ascii="宋体" w:hAnsi="宋体" w:eastAsia="宋体" w:cs="宋体"/>
          <w:color w:val="000000" w:themeColor="text1"/>
          <w:szCs w:val="24"/>
          <w14:textFill>
            <w14:solidFill>
              <w14:schemeClr w14:val="tx1"/>
            </w14:solidFill>
          </w14:textFill>
        </w:rPr>
        <w:t>登录朗坤环境官网招标采购平台</w:t>
      </w:r>
      <w:r>
        <w:rPr>
          <w:rFonts w:hint="eastAsia" w:ascii="宋体" w:hAnsi="宋体" w:eastAsia="宋体" w:cs="宋体"/>
          <w:b/>
          <w:bCs/>
          <w:color w:val="000000" w:themeColor="text1"/>
          <w:szCs w:val="24"/>
          <w:u w:val="single"/>
          <w14:textFill>
            <w14:solidFill>
              <w14:schemeClr w14:val="tx1"/>
            </w14:solidFill>
          </w14:textFill>
        </w:rPr>
        <w:t>http://ebidding.leoking.com/Bidding/list_125.aspx</w:t>
      </w:r>
      <w:r>
        <w:rPr>
          <w:rFonts w:hint="eastAsia" w:ascii="宋体" w:hAnsi="宋体" w:eastAsia="宋体" w:cs="宋体"/>
          <w:color w:val="000000" w:themeColor="text1"/>
          <w:szCs w:val="24"/>
          <w14:textFill>
            <w14:solidFill>
              <w14:schemeClr w14:val="tx1"/>
            </w14:solidFill>
          </w14:textFill>
        </w:rPr>
        <w:t xml:space="preserve"> ，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w:t>
      </w:r>
      <w:r>
        <w:rPr>
          <w:rFonts w:hint="eastAsia" w:ascii="宋体" w:hAnsi="宋体" w:eastAsia="宋体" w:cs="宋体"/>
          <w:b/>
          <w:color w:val="000000" w:themeColor="text1"/>
          <w:szCs w:val="24"/>
          <w:u w:val="single"/>
          <w14:textFill>
            <w14:solidFill>
              <w14:schemeClr w14:val="tx1"/>
            </w14:solidFill>
          </w14:textFill>
        </w:rPr>
        <w:t>投标文件压缩时要求使用密码加密，开标时再提供密码解压。</w:t>
      </w:r>
    </w:p>
    <w:p>
      <w:pPr>
        <w:autoSpaceDE w:val="0"/>
        <w:autoSpaceDN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10.3逾期收到或不符合招标文件要求的投标文件恕不接受，开标时间另行通知。</w:t>
      </w:r>
    </w:p>
    <w:p>
      <w:pPr>
        <w:autoSpaceDE w:val="0"/>
        <w:autoSpaceDN w:val="0"/>
        <w:spacing w:before="120" w:after="120" w:afterLines="50" w:line="360" w:lineRule="auto"/>
        <w:jc w:val="left"/>
        <w:outlineLvl w:val="0"/>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 xml:space="preserve"> </w:t>
      </w:r>
      <w:bookmarkStart w:id="32" w:name="_Toc27725"/>
      <w:bookmarkStart w:id="33" w:name="_Toc136173552"/>
      <w:r>
        <w:rPr>
          <w:rFonts w:hint="eastAsia" w:ascii="宋体" w:hAnsi="宋体" w:eastAsia="宋体" w:cs="宋体"/>
          <w:b/>
          <w:color w:val="000000" w:themeColor="text1"/>
          <w:szCs w:val="24"/>
          <w14:textFill>
            <w14:solidFill>
              <w14:schemeClr w14:val="tx1"/>
            </w14:solidFill>
          </w14:textFill>
        </w:rPr>
        <w:t>11.联系方式</w:t>
      </w:r>
      <w:bookmarkEnd w:id="32"/>
      <w:bookmarkEnd w:id="33"/>
    </w:p>
    <w:p>
      <w:pPr>
        <w:autoSpaceDE w:val="0"/>
        <w:autoSpaceDN w:val="0"/>
        <w:adjustRightInd w:val="0"/>
        <w:spacing w:line="360" w:lineRule="auto"/>
        <w:jc w:val="left"/>
        <w:rPr>
          <w:rFonts w:hint="eastAsia" w:ascii="宋体" w:hAnsi="宋体" w:eastAsia="宋体" w:cs="宋体"/>
          <w:b/>
          <w:color w:val="000000" w:themeColor="text1"/>
          <w:szCs w:val="24"/>
          <w:lang w:eastAsia="zh-CN"/>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招标人：</w:t>
      </w:r>
      <w:r>
        <w:rPr>
          <w:rFonts w:hint="eastAsia" w:ascii="宋体" w:hAnsi="宋体" w:eastAsia="宋体" w:cs="宋体"/>
          <w:b/>
          <w:color w:val="000000" w:themeColor="text1"/>
          <w:szCs w:val="24"/>
          <w:lang w:eastAsia="zh-CN"/>
          <w14:textFill>
            <w14:solidFill>
              <w14:schemeClr w14:val="tx1"/>
            </w14:solidFill>
          </w14:textFill>
        </w:rPr>
        <w:t>深圳市必尚供应链有限公司</w:t>
      </w:r>
    </w:p>
    <w:p>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采购部：黄德东  电话：0755-89891111 </w:t>
      </w:r>
    </w:p>
    <w:p>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14:textFill>
            <w14:solidFill>
              <w14:schemeClr w14:val="tx1"/>
            </w14:solidFill>
          </w14:textFill>
        </w:rPr>
        <w:t>huangdedong@leoking.com</w:t>
      </w:r>
    </w:p>
    <w:p>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技术部：邵烈勇     电话：0755-89891111</w:t>
      </w:r>
    </w:p>
    <w:p>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fldChar w:fldCharType="begin"/>
      </w:r>
      <w:r>
        <w:instrText xml:space="preserve"> HYPERLINK "mailto:shaolieyong@leoking.com" </w:instrText>
      </w:r>
      <w:r>
        <w:fldChar w:fldCharType="separate"/>
      </w:r>
      <w:r>
        <w:rPr>
          <w:rFonts w:hint="eastAsia" w:ascii="宋体" w:hAnsi="宋体" w:eastAsia="宋体" w:cs="宋体"/>
          <w:color w:val="000000" w:themeColor="text1"/>
          <w14:textFill>
            <w14:solidFill>
              <w14:schemeClr w14:val="tx1"/>
            </w14:solidFill>
          </w14:textFill>
        </w:rPr>
        <w:t>shaolieyong@leoking.com</w:t>
      </w:r>
      <w:r>
        <w:rPr>
          <w:rFonts w:hint="eastAsia" w:ascii="宋体" w:hAnsi="宋体" w:eastAsia="宋体" w:cs="宋体"/>
          <w:color w:val="000000" w:themeColor="text1"/>
          <w14:textFill>
            <w14:solidFill>
              <w14:schemeClr w14:val="tx1"/>
            </w14:solidFill>
          </w14:textFill>
        </w:rPr>
        <w:fldChar w:fldCharType="end"/>
      </w:r>
    </w:p>
    <w:p>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附件详后：</w:t>
      </w:r>
    </w:p>
    <w:p>
      <w:pPr>
        <w:pStyle w:val="3"/>
        <w:spacing w:before="0" w:after="0" w:line="360" w:lineRule="auto"/>
        <w:ind w:firstLine="422" w:firstLineChars="200"/>
        <w:jc w:val="left"/>
        <w:rPr>
          <w:rFonts w:ascii="宋体" w:hAnsi="宋体" w:cs="宋体"/>
          <w:color w:val="000000" w:themeColor="text1"/>
          <w:sz w:val="21"/>
          <w:szCs w:val="21"/>
          <w14:textFill>
            <w14:solidFill>
              <w14:schemeClr w14:val="tx1"/>
            </w14:solidFill>
          </w14:textFill>
        </w:rPr>
        <w:sectPr>
          <w:pgSz w:w="11907" w:h="16840"/>
          <w:pgMar w:top="1247" w:right="1361" w:bottom="1247" w:left="1361" w:header="720" w:footer="720" w:gutter="0"/>
          <w:pgNumType w:start="1"/>
          <w:cols w:space="720" w:num="1"/>
          <w:docGrid w:linePitch="286" w:charSpace="0"/>
        </w:sectPr>
      </w:pPr>
      <w:bookmarkStart w:id="34" w:name="_Toc176085606"/>
    </w:p>
    <w:p>
      <w:pPr>
        <w:pStyle w:val="3"/>
        <w:spacing w:line="360" w:lineRule="auto"/>
        <w:jc w:val="left"/>
        <w:rPr>
          <w:rFonts w:ascii="宋体" w:hAnsi="宋体" w:cs="宋体"/>
          <w:color w:val="000000" w:themeColor="text1"/>
          <w:sz w:val="24"/>
          <w:szCs w:val="24"/>
          <w14:textFill>
            <w14:solidFill>
              <w14:schemeClr w14:val="tx1"/>
            </w14:solidFill>
          </w14:textFill>
        </w:rPr>
      </w:pPr>
      <w:bookmarkStart w:id="35" w:name="_Toc20602"/>
      <w:bookmarkStart w:id="36" w:name="_Toc136173553"/>
      <w:r>
        <w:rPr>
          <w:rFonts w:hint="eastAsia" w:ascii="宋体" w:hAnsi="宋体" w:cs="宋体"/>
          <w:color w:val="000000" w:themeColor="text1"/>
          <w:sz w:val="24"/>
          <w:szCs w:val="24"/>
          <w14:textFill>
            <w14:solidFill>
              <w14:schemeClr w14:val="tx1"/>
            </w14:solidFill>
          </w14:textFill>
        </w:rPr>
        <w:t>附件 1-1：投标意向确认书格式</w:t>
      </w:r>
      <w:bookmarkEnd w:id="34"/>
      <w:bookmarkEnd w:id="35"/>
      <w:bookmarkEnd w:id="36"/>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hint="eastAsia" w:ascii="宋体" w:hAnsi="宋体" w:eastAsia="宋体" w:cs="宋体"/>
          <w:color w:val="000000" w:themeColor="text1"/>
          <w:szCs w:val="24"/>
          <w14:textFill>
            <w14:solidFill>
              <w14:schemeClr w14:val="tx1"/>
            </w14:solidFill>
          </w14:textFill>
        </w:rPr>
        <w:t xml:space="preserve">深圳市龙岗区坪地街道朗坤科技园10楼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eastAsia="zh-CN"/>
          <w14:textFill>
            <w14:solidFill>
              <w14:schemeClr w14:val="tx1"/>
            </w14:solidFill>
          </w14:textFill>
        </w:rPr>
        <w:t>深圳市必尚供应链有限公司</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投标商名称：</w:t>
      </w:r>
      <w:r>
        <w:rPr>
          <w:rFonts w:hint="eastAsia" w:ascii="宋体" w:hAnsi="宋体" w:eastAsia="宋体" w:cs="宋体"/>
          <w:color w:val="000000" w:themeColor="text1"/>
          <w:szCs w:val="24"/>
          <w:u w:val="single"/>
          <w14:textFill>
            <w14:solidFill>
              <w14:schemeClr w14:val="tx1"/>
            </w14:solidFill>
          </w14:textFill>
        </w:rPr>
        <w:t xml:space="preserve">               </w:t>
      </w:r>
    </w:p>
    <w:p>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pPr>
        <w:spacing w:line="360" w:lineRule="auto"/>
        <w:ind w:firstLine="482" w:firstLineChars="200"/>
        <w:jc w:val="center"/>
        <w:rPr>
          <w:rFonts w:ascii="宋体" w:hAnsi="宋体" w:eastAsia="宋体" w:cs="宋体"/>
          <w:b/>
          <w:color w:val="000000" w:themeColor="text1"/>
          <w:szCs w:val="24"/>
          <w14:textFill>
            <w14:solidFill>
              <w14:schemeClr w14:val="tx1"/>
            </w14:solidFill>
          </w14:textFill>
        </w:rPr>
      </w:pPr>
    </w:p>
    <w:p>
      <w:pPr>
        <w:spacing w:line="360" w:lineRule="auto"/>
        <w:ind w:firstLine="482" w:firstLineChars="200"/>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投标意向确认书</w:t>
      </w:r>
    </w:p>
    <w:p>
      <w:pPr>
        <w:spacing w:line="360" w:lineRule="auto"/>
        <w:rPr>
          <w:rFonts w:ascii="宋体" w:hAnsi="宋体" w:eastAsia="宋体" w:cs="宋体"/>
          <w:b/>
          <w:bCs/>
          <w:color w:val="000000" w:themeColor="text1"/>
          <w:szCs w:val="24"/>
          <w14:textFill>
            <w14:solidFill>
              <w14:schemeClr w14:val="tx1"/>
            </w14:solidFill>
          </w14:textFill>
        </w:rPr>
      </w:pPr>
    </w:p>
    <w:p>
      <w:pPr>
        <w:spacing w:line="360" w:lineRule="auto"/>
        <w:rPr>
          <w:rFonts w:ascii="宋体" w:hAnsi="宋体" w:eastAsia="宋体" w:cs="宋体"/>
          <w:color w:val="000000" w:themeColor="text1"/>
          <w:szCs w:val="24"/>
          <w14:textFill>
            <w14:solidFill>
              <w14:schemeClr w14:val="tx1"/>
            </w14:solidFill>
          </w14:textFill>
        </w:rPr>
      </w:pPr>
    </w:p>
    <w:p>
      <w:pPr>
        <w:autoSpaceDE w:val="0"/>
        <w:autoSpaceDN w:val="0"/>
        <w:adjustRightInd w:val="0"/>
        <w:spacing w:line="360" w:lineRule="auto"/>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兹声明我方收到了之</w:t>
      </w:r>
      <w:r>
        <w:rPr>
          <w:rFonts w:hint="eastAsia" w:ascii="宋体" w:hAnsi="宋体" w:eastAsia="宋体" w:cs="宋体"/>
          <w:color w:val="000000" w:themeColor="text1"/>
          <w:szCs w:val="24"/>
          <w:u w:val="single"/>
          <w:lang w:eastAsia="zh-CN"/>
          <w14:textFill>
            <w14:solidFill>
              <w14:schemeClr w14:val="tx1"/>
            </w14:solidFill>
          </w14:textFill>
        </w:rPr>
        <w:t>房山项目</w:t>
      </w:r>
      <w:r>
        <w:rPr>
          <w:rFonts w:hint="eastAsia" w:ascii="宋体" w:hAnsi="宋体" w:eastAsia="宋体" w:cs="宋体"/>
          <w:color w:val="000000" w:themeColor="text1"/>
          <w:szCs w:val="24"/>
          <w:u w:val="single"/>
          <w14:textFill>
            <w14:solidFill>
              <w14:schemeClr w14:val="tx1"/>
            </w14:solidFill>
          </w14:textFill>
        </w:rPr>
        <w:t>沼气发电系统采购、安装及技术服务</w:t>
      </w:r>
      <w:r>
        <w:rPr>
          <w:rFonts w:hint="eastAsia" w:ascii="宋体" w:hAnsi="宋体" w:eastAsia="宋体" w:cs="宋体"/>
          <w:color w:val="000000" w:themeColor="text1"/>
          <w:szCs w:val="24"/>
          <w14:textFill>
            <w14:solidFill>
              <w14:schemeClr w14:val="tx1"/>
            </w14:solidFill>
          </w14:textFill>
        </w:rPr>
        <w:t>的完整招标文件(招标编号：</w:t>
      </w:r>
      <w:r>
        <w:rPr>
          <w:rFonts w:hint="eastAsia" w:ascii="宋体" w:hAnsi="宋体" w:eastAsia="宋体" w:cs="宋体"/>
          <w:b/>
          <w:color w:val="000000" w:themeColor="text1"/>
          <w:szCs w:val="24"/>
          <w:lang w:eastAsia="zh-CN"/>
          <w14:textFill>
            <w14:solidFill>
              <w14:schemeClr w14:val="tx1"/>
            </w14:solidFill>
          </w14:textFill>
        </w:rPr>
        <w:t>ITB-LK-FSSWZ-CG-ZB-005</w:t>
      </w:r>
      <w:r>
        <w:rPr>
          <w:rFonts w:hint="eastAsia" w:ascii="宋体" w:hAnsi="宋体" w:eastAsia="宋体" w:cs="宋体"/>
          <w:b/>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w:t>
      </w:r>
    </w:p>
    <w:p>
      <w:pPr>
        <w:spacing w:line="360" w:lineRule="auto"/>
        <w:ind w:firstLine="48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我方在此确认，将（选择1或2）：</w:t>
      </w:r>
    </w:p>
    <w:p>
      <w:pPr>
        <w:spacing w:line="360" w:lineRule="auto"/>
        <w:ind w:left="960" w:leftChars="4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344805</wp:posOffset>
                </wp:positionH>
                <wp:positionV relativeFrom="paragraph">
                  <wp:posOffset>1270</wp:posOffset>
                </wp:positionV>
                <wp:extent cx="159385" cy="169545"/>
                <wp:effectExtent l="8890" t="6350" r="12700" b="5080"/>
                <wp:wrapNone/>
                <wp:docPr id="1311938008" name="Rectangle 8"/>
                <wp:cNvGraphicFramePr/>
                <a:graphic xmlns:a="http://schemas.openxmlformats.org/drawingml/2006/main">
                  <a:graphicData uri="http://schemas.microsoft.com/office/word/2010/wordprocessingShape">
                    <wps:wsp>
                      <wps:cNvSpPr>
                        <a:spLocks noChangeArrowheads="1"/>
                      </wps:cNvSpPr>
                      <wps:spPr bwMode="auto">
                        <a:xfrm>
                          <a:off x="0" y="0"/>
                          <a:ext cx="159385"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27.15pt;margin-top:0.1pt;height:13.35pt;width:12.55pt;z-index:251660288;mso-width-relative:page;mso-height-relative:page;" fillcolor="#FFFFFF" filled="t" stroked="t" coordsize="21600,21600" o:gfxdata="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AvaWTUAAAABQEAAA8AAAAAAAAAAQAgAAAAIgAAAGRycy9kb3ducmV2LnhtbFBLAQIU&#10;ABQAAAAIAIdO4kDmrHmXMAIAAHoEAAAOAAAAAAAAAAEAIAAAACMBAABkcnMvZTJvRG9jLnhtbFBL&#10;BQYAAAAABgAGAFkBAADFBQ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1不参与本次招标，因为_________________________________。</w:t>
      </w:r>
    </w:p>
    <w:p>
      <w:pPr>
        <w:spacing w:line="360" w:lineRule="auto"/>
        <w:ind w:left="960" w:leftChars="4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342900</wp:posOffset>
                </wp:positionH>
                <wp:positionV relativeFrom="paragraph">
                  <wp:posOffset>1905</wp:posOffset>
                </wp:positionV>
                <wp:extent cx="156210" cy="169545"/>
                <wp:effectExtent l="6985" t="8255" r="8255" b="12700"/>
                <wp:wrapNone/>
                <wp:docPr id="588729471" name="Rectangle 9"/>
                <wp:cNvGraphicFramePr/>
                <a:graphic xmlns:a="http://schemas.openxmlformats.org/drawingml/2006/main">
                  <a:graphicData uri="http://schemas.microsoft.com/office/word/2010/wordprocessingShape">
                    <wps:wsp>
                      <wps:cNvSpPr>
                        <a:spLocks noChangeArrowheads="1"/>
                      </wps:cNvSpPr>
                      <wps:spPr bwMode="auto">
                        <a:xfrm>
                          <a:off x="0" y="0"/>
                          <a:ext cx="156210"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9" o:spid="_x0000_s1026" o:spt="1" style="position:absolute;left:0pt;margin-left:27pt;margin-top:0.15pt;height:13.35pt;width:12.3pt;z-index:251661312;mso-width-relative:page;mso-height-relative:page;" fillcolor="#FFFFFF" filled="t" stroked="t" coordsize="21600,21600" o:gfxdata="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nuI3L9UAAAAFAQAADwAAAAAAAAABACAAAAAiAAAAZHJzL2Rvd25yZXYueG1sUEsBAhQA&#10;FAAAAAgAh07iQLor0O0uAgAAeQQAAA4AAAAAAAAAAQAgAAAAJAEAAGRycy9lMm9Eb2MueG1sUEsF&#10;BgAAAAAGAAYAWQEAAMQFA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2按招标文件的要求编制投标文件，并按规定的日期和时间提交我们的投标文件。</w:t>
      </w:r>
    </w:p>
    <w:p>
      <w:pPr>
        <w:pStyle w:val="32"/>
        <w:spacing w:line="360" w:lineRule="auto"/>
        <w:ind w:firstLine="48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注：确认办法是在以上数字前的方框内划</w:t>
      </w:r>
      <w:r>
        <w:rPr>
          <w:rFonts w:hint="eastAsia" w:ascii="宋体" w:hAnsi="宋体" w:eastAsia="宋体" w:cs="宋体"/>
          <w:color w:val="000000" w:themeColor="text1"/>
          <w:sz w:val="24"/>
          <w:szCs w:val="24"/>
          <w14:textFill>
            <w14:solidFill>
              <w14:schemeClr w14:val="tx1"/>
            </w14:solidFill>
          </w14:textFill>
        </w:rPr>
        <w:sym w:font="Symbol" w:char="F0D6"/>
      </w:r>
      <w:r>
        <w:rPr>
          <w:rFonts w:hint="eastAsia" w:ascii="宋体" w:hAnsi="宋体" w:eastAsia="宋体" w:cs="宋体"/>
          <w:color w:val="000000" w:themeColor="text1"/>
          <w:sz w:val="24"/>
          <w:szCs w:val="24"/>
          <w14:textFill>
            <w14:solidFill>
              <w14:schemeClr w14:val="tx1"/>
            </w14:solidFill>
          </w14:textFill>
        </w:rPr>
        <w:t xml:space="preserve">  。</w:t>
      </w:r>
    </w:p>
    <w:p>
      <w:pPr>
        <w:spacing w:line="360" w:lineRule="auto"/>
        <w:ind w:firstLine="480"/>
        <w:rPr>
          <w:rFonts w:ascii="宋体" w:hAnsi="宋体" w:eastAsia="宋体" w:cs="宋体"/>
          <w:color w:val="000000" w:themeColor="text1"/>
          <w:szCs w:val="24"/>
          <w14:textFill>
            <w14:solidFill>
              <w14:schemeClr w14:val="tx1"/>
            </w14:solidFill>
          </w14:textFill>
        </w:rPr>
      </w:pPr>
    </w:p>
    <w:p>
      <w:pPr>
        <w:spacing w:line="360" w:lineRule="auto"/>
        <w:ind w:firstLine="480"/>
        <w:rPr>
          <w:rFonts w:ascii="宋体" w:hAnsi="宋体" w:eastAsia="宋体" w:cs="宋体"/>
          <w:color w:val="000000" w:themeColor="text1"/>
          <w:szCs w:val="24"/>
          <w14:textFill>
            <w14:solidFill>
              <w14:schemeClr w14:val="tx1"/>
            </w14:solidFill>
          </w14:textFill>
        </w:rPr>
      </w:pPr>
    </w:p>
    <w:p>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 xml:space="preserve">               </w:t>
      </w:r>
    </w:p>
    <w:p>
      <w:pPr>
        <w:pStyle w:val="3"/>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br w:type="page"/>
      </w:r>
      <w:bookmarkStart w:id="37" w:name="_Toc174978534"/>
      <w:bookmarkStart w:id="38" w:name="_Toc174340230"/>
      <w:bookmarkStart w:id="39" w:name="_Toc136173554"/>
      <w:bookmarkStart w:id="40" w:name="_Toc4536"/>
      <w:bookmarkStart w:id="41" w:name="_Toc176085607"/>
      <w:r>
        <w:rPr>
          <w:rFonts w:hint="eastAsia" w:ascii="宋体" w:hAnsi="宋体" w:cs="宋体"/>
          <w:color w:val="000000" w:themeColor="text1"/>
          <w:sz w:val="24"/>
          <w:szCs w:val="24"/>
          <w14:textFill>
            <w14:solidFill>
              <w14:schemeClr w14:val="tx1"/>
            </w14:solidFill>
          </w14:textFill>
        </w:rPr>
        <w:t>附件 1-2：投标联系人确认书格式</w:t>
      </w:r>
      <w:bookmarkEnd w:id="37"/>
      <w:bookmarkEnd w:id="38"/>
      <w:bookmarkEnd w:id="39"/>
      <w:bookmarkEnd w:id="40"/>
      <w:bookmarkEnd w:id="41"/>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hint="eastAsia" w:ascii="宋体" w:hAnsi="宋体" w:eastAsia="宋体" w:cs="宋体"/>
          <w:color w:val="000000" w:themeColor="text1"/>
          <w:szCs w:val="24"/>
          <w14:textFill>
            <w14:solidFill>
              <w14:schemeClr w14:val="tx1"/>
            </w14:solidFill>
          </w14:textFill>
        </w:rPr>
        <w:t xml:space="preserve">深圳市龙岗区坪地街道朗坤科技园10楼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eastAsia="zh-CN"/>
          <w14:textFill>
            <w14:solidFill>
              <w14:schemeClr w14:val="tx1"/>
            </w14:solidFill>
          </w14:textFill>
        </w:rPr>
        <w:t>深圳市必尚供应链有限公司</w:t>
      </w:r>
      <w:r>
        <w:rPr>
          <w:rFonts w:hint="eastAsia" w:ascii="宋体" w:hAnsi="宋体" w:eastAsia="宋体" w:cs="宋体"/>
          <w:color w:val="000000" w:themeColor="text1"/>
          <w:szCs w:val="24"/>
          <w14:textFill>
            <w14:solidFill>
              <w14:schemeClr w14:val="tx1"/>
            </w14:solidFill>
          </w14:textFill>
        </w:rPr>
        <w:t xml:space="preserve">               投标商名称：</w:t>
      </w:r>
      <w:r>
        <w:rPr>
          <w:rFonts w:hint="eastAsia" w:ascii="宋体" w:hAnsi="宋体" w:eastAsia="宋体" w:cs="宋体"/>
          <w:color w:val="000000" w:themeColor="text1"/>
          <w:szCs w:val="24"/>
          <w:u w:val="single"/>
          <w14:textFill>
            <w14:solidFill>
              <w14:schemeClr w14:val="tx1"/>
            </w14:solidFill>
          </w14:textFill>
        </w:rPr>
        <w:t xml:space="preserve">               </w:t>
      </w:r>
    </w:p>
    <w:p>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pPr>
        <w:spacing w:line="360" w:lineRule="auto"/>
        <w:rPr>
          <w:rFonts w:ascii="宋体" w:hAnsi="宋体" w:eastAsia="宋体" w:cs="宋体"/>
          <w:color w:val="000000" w:themeColor="text1"/>
          <w:szCs w:val="24"/>
          <w14:textFill>
            <w14:solidFill>
              <w14:schemeClr w14:val="tx1"/>
            </w14:solidFill>
          </w14:textFill>
        </w:rPr>
      </w:pPr>
    </w:p>
    <w:p>
      <w:pPr>
        <w:spacing w:line="360" w:lineRule="auto"/>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投标联系人确认书</w:t>
      </w:r>
    </w:p>
    <w:p>
      <w:pPr>
        <w:spacing w:line="360" w:lineRule="auto"/>
        <w:rPr>
          <w:rFonts w:ascii="宋体" w:hAnsi="宋体" w:eastAsia="宋体" w:cs="宋体"/>
          <w:b/>
          <w:color w:val="000000" w:themeColor="text1"/>
          <w:szCs w:val="24"/>
          <w14:textFill>
            <w14:solidFill>
              <w14:schemeClr w14:val="tx1"/>
            </w14:solidFill>
          </w14:textFill>
        </w:rPr>
      </w:pPr>
    </w:p>
    <w:p>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兹声明我方将按招标文件(招标编号：</w:t>
      </w:r>
      <w:r>
        <w:rPr>
          <w:rFonts w:hint="eastAsia" w:ascii="宋体" w:hAnsi="宋体" w:eastAsia="宋体" w:cs="宋体"/>
          <w:color w:val="000000" w:themeColor="text1"/>
          <w:szCs w:val="24"/>
          <w:lang w:eastAsia="zh-CN"/>
          <w14:textFill>
            <w14:solidFill>
              <w14:schemeClr w14:val="tx1"/>
            </w14:solidFill>
          </w14:textFill>
        </w:rPr>
        <w:t>ITB-LK-FSSWZ-CG-ZB-005</w:t>
      </w:r>
      <w:r>
        <w:rPr>
          <w:rFonts w:hint="eastAsia" w:ascii="宋体" w:hAnsi="宋体" w:eastAsia="宋体" w:cs="宋体"/>
          <w:color w:val="000000" w:themeColor="text1"/>
          <w:szCs w:val="24"/>
          <w14:textFill>
            <w14:solidFill>
              <w14:schemeClr w14:val="tx1"/>
            </w14:solidFill>
          </w14:textFill>
        </w:rPr>
        <w:t xml:space="preserve"> )的要求编制投标文件，并按规定的日期和时间提交我们的投标文件。同时，我方指定</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（先生/女士）为本次投标过程的委托代理人。具体情况如下：</w:t>
      </w:r>
    </w:p>
    <w:p>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本人</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 xml:space="preserve">（姓名）系 </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公司的法定代表人，现委托本单位人员</w:t>
      </w:r>
      <w:r>
        <w:rPr>
          <w:rFonts w:hint="eastAsia" w:ascii="宋体" w:hAnsi="宋体" w:eastAsia="宋体" w:cs="宋体"/>
          <w:bCs/>
          <w:color w:val="000000" w:themeColor="text1"/>
          <w:kern w:val="0"/>
          <w:szCs w:val="24"/>
          <w:u w:val="single"/>
          <w14:textFill>
            <w14:solidFill>
              <w14:schemeClr w14:val="tx1"/>
            </w14:solidFill>
          </w14:textFill>
        </w:rPr>
        <w:t xml:space="preserve">（姓名），身份证号码：       手机号码：                     </w:t>
      </w:r>
      <w:r>
        <w:rPr>
          <w:rFonts w:hint="eastAsia" w:ascii="宋体" w:hAnsi="宋体" w:eastAsia="宋体" w:cs="宋体"/>
          <w:bCs/>
          <w:color w:val="000000" w:themeColor="text1"/>
          <w:kern w:val="0"/>
          <w:szCs w:val="24"/>
          <w14:textFill>
            <w14:solidFill>
              <w14:schemeClr w14:val="tx1"/>
            </w14:solidFill>
          </w14:textFill>
        </w:rPr>
        <w:t xml:space="preserve">   为我方代理人。代理人根据授权，以我方名义参与贵司</w:t>
      </w:r>
      <w:r>
        <w:rPr>
          <w:rFonts w:hint="eastAsia" w:ascii="宋体" w:hAnsi="宋体" w:eastAsia="宋体" w:cs="宋体"/>
          <w:color w:val="000000" w:themeColor="text1"/>
          <w:szCs w:val="24"/>
          <w:u w:val="single"/>
          <w:lang w:eastAsia="zh-CN"/>
          <w14:textFill>
            <w14:solidFill>
              <w14:schemeClr w14:val="tx1"/>
            </w14:solidFill>
          </w14:textFill>
        </w:rPr>
        <w:t>房山项目</w:t>
      </w:r>
      <w:r>
        <w:rPr>
          <w:rFonts w:hint="eastAsia" w:ascii="宋体" w:hAnsi="宋体" w:eastAsia="宋体" w:cs="宋体"/>
          <w:color w:val="000000" w:themeColor="text1"/>
          <w:szCs w:val="24"/>
          <w:u w:val="single"/>
          <w14:textFill>
            <w14:solidFill>
              <w14:schemeClr w14:val="tx1"/>
            </w14:solidFill>
          </w14:textFill>
        </w:rPr>
        <w:t>沼气发电系统采购、安装及技术服务</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的投标工作及处理有关商务报价事宜。我司接受电子档招标文件，请将相关招标资料发送至</w:t>
      </w:r>
    </w:p>
    <w:p>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邮箱地址：</w:t>
      </w:r>
      <w:r>
        <w:rPr>
          <w:rFonts w:hint="eastAsia" w:ascii="宋体" w:hAnsi="宋体" w:eastAsia="宋体" w:cs="宋体"/>
          <w:bCs/>
          <w:color w:val="000000" w:themeColor="text1"/>
          <w:kern w:val="0"/>
          <w:szCs w:val="24"/>
          <w:u w:val="single"/>
          <w14:textFill>
            <w14:solidFill>
              <w14:schemeClr w14:val="tx1"/>
            </w14:solidFill>
          </w14:textFill>
        </w:rPr>
        <w:t xml:space="preserve">                      </w:t>
      </w:r>
    </w:p>
    <w:p>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代理人无转委托权。</w:t>
      </w:r>
    </w:p>
    <w:p>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公司名称：</w:t>
      </w:r>
      <w:r>
        <w:rPr>
          <w:rFonts w:hint="eastAsia" w:ascii="宋体" w:hAnsi="宋体" w:eastAsia="宋体" w:cs="宋体"/>
          <w:color w:val="000000" w:themeColor="text1"/>
          <w:szCs w:val="24"/>
          <w:u w:val="single"/>
          <w14:textFill>
            <w14:solidFill>
              <w14:schemeClr w14:val="tx1"/>
            </w14:solidFill>
          </w14:textFill>
        </w:rPr>
        <w:t xml:space="preserve">                         </w:t>
      </w:r>
    </w:p>
    <w:p>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r>
        <w:rPr>
          <w:rFonts w:hint="eastAsia" w:ascii="宋体" w:hAnsi="宋体" w:eastAsia="宋体" w:cs="宋体"/>
          <w:color w:val="000000" w:themeColor="text1"/>
          <w:szCs w:val="24"/>
          <w:u w:val="single"/>
          <w14:textFill>
            <w14:solidFill>
              <w14:schemeClr w14:val="tx1"/>
            </w14:solidFill>
          </w14:textFill>
        </w:rPr>
        <w:t xml:space="preserve">                           </w:t>
      </w:r>
    </w:p>
    <w:p>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联系电话：</w:t>
      </w:r>
      <w:r>
        <w:rPr>
          <w:rFonts w:hint="eastAsia" w:ascii="宋体" w:hAnsi="宋体" w:eastAsia="宋体" w:cs="宋体"/>
          <w:color w:val="000000" w:themeColor="text1"/>
          <w:szCs w:val="24"/>
          <w:u w:val="single"/>
          <w14:textFill>
            <w14:solidFill>
              <w14:schemeClr w14:val="tx1"/>
            </w14:solidFill>
          </w14:textFill>
        </w:rPr>
        <w:t xml:space="preserve">                         </w:t>
      </w:r>
    </w:p>
    <w:p>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szCs w:val="24"/>
          <w:u w:val="single"/>
          <w14:textFill>
            <w14:solidFill>
              <w14:schemeClr w14:val="tx1"/>
            </w14:solidFill>
          </w14:textFill>
        </w:rPr>
        <w:t xml:space="preserve">                             </w:t>
      </w:r>
    </w:p>
    <w:p>
      <w:pPr>
        <w:spacing w:line="360" w:lineRule="auto"/>
        <w:jc w:val="right"/>
        <w:rPr>
          <w:rFonts w:ascii="宋体" w:hAnsi="宋体" w:eastAsia="宋体" w:cs="宋体"/>
          <w:color w:val="000000" w:themeColor="text1"/>
          <w:szCs w:val="24"/>
          <w14:textFill>
            <w14:solidFill>
              <w14:schemeClr w14:val="tx1"/>
            </w14:solidFill>
          </w14:textFill>
        </w:rPr>
      </w:pPr>
    </w:p>
    <w:p>
      <w:pPr>
        <w:spacing w:line="360" w:lineRule="auto"/>
        <w:ind w:right="480" w:firstLine="5400" w:firstLineChars="225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pPr>
        <w:pStyle w:val="18"/>
        <w:spacing w:before="0" w:after="0"/>
        <w:ind w:right="480" w:firstLine="5400" w:firstLineChars="2250"/>
        <w:rPr>
          <w:rFonts w:cs="宋体"/>
          <w:bCs/>
          <w:color w:val="000000" w:themeColor="text1"/>
          <w:szCs w:val="24"/>
          <w:lang w:val="en-GB"/>
          <w14:textFill>
            <w14:solidFill>
              <w14:schemeClr w14:val="tx1"/>
            </w14:solidFill>
          </w14:textFill>
        </w:rPr>
      </w:pPr>
      <w:r>
        <w:rPr>
          <w:rFonts w:hint="eastAsia" w:cs="宋体"/>
          <w:bCs/>
          <w:color w:val="000000" w:themeColor="text1"/>
          <w:szCs w:val="24"/>
          <w14:textFill>
            <w14:solidFill>
              <w14:schemeClr w14:val="tx1"/>
            </w14:solidFill>
          </w14:textFill>
        </w:rPr>
        <w:t>日期：</w:t>
      </w:r>
      <w:r>
        <w:rPr>
          <w:rFonts w:hint="eastAsia" w:cs="宋体"/>
          <w:bCs/>
          <w:color w:val="000000" w:themeColor="text1"/>
          <w:szCs w:val="24"/>
          <w:u w:val="single"/>
          <w14:textFill>
            <w14:solidFill>
              <w14:schemeClr w14:val="tx1"/>
            </w14:solidFill>
          </w14:textFill>
        </w:rPr>
        <w:t xml:space="preserve">               </w:t>
      </w:r>
    </w:p>
    <w:p>
      <w:pPr>
        <w:spacing w:line="360" w:lineRule="auto"/>
        <w:rPr>
          <w:rFonts w:ascii="宋体" w:hAnsi="宋体" w:eastAsia="宋体" w:cs="宋体"/>
          <w:color w:val="000000" w:themeColor="text1"/>
          <w:sz w:val="21"/>
          <w:szCs w:val="21"/>
          <w14:textFill>
            <w14:solidFill>
              <w14:schemeClr w14:val="tx1"/>
            </w14:solidFill>
          </w14:textFill>
        </w:rPr>
      </w:pPr>
    </w:p>
    <w:p>
      <w:pPr>
        <w:spacing w:line="360" w:lineRule="auto"/>
        <w:rPr>
          <w:rFonts w:ascii="宋体" w:hAnsi="宋体" w:eastAsia="宋体" w:cs="宋体"/>
          <w:color w:val="000000" w:themeColor="text1"/>
          <w14:textFill>
            <w14:solidFill>
              <w14:schemeClr w14:val="tx1"/>
            </w14:solidFill>
          </w14:textFill>
        </w:rPr>
      </w:pPr>
    </w:p>
    <w:p>
      <w:pPr>
        <w:pStyle w:val="2"/>
        <w:numPr>
          <w:ilvl w:val="0"/>
          <w:numId w:val="1"/>
        </w:numPr>
        <w:spacing w:before="120" w:beforeLines="50" w:after="120" w:afterLines="50"/>
        <w:ind w:left="1066" w:hanging="1066"/>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bookmarkStart w:id="42" w:name="_Toc176085608"/>
      <w:bookmarkStart w:id="43" w:name="_Toc136173555"/>
      <w:bookmarkStart w:id="44" w:name="_Toc24031"/>
      <w:r>
        <w:rPr>
          <w:rFonts w:hint="eastAsia" w:ascii="宋体" w:hAnsi="宋体" w:eastAsia="宋体" w:cs="宋体"/>
          <w:color w:val="000000" w:themeColor="text1"/>
          <w:sz w:val="32"/>
          <w:szCs w:val="32"/>
          <w14:textFill>
            <w14:solidFill>
              <w14:schemeClr w14:val="tx1"/>
            </w14:solidFill>
          </w14:textFill>
        </w:rPr>
        <w:t>投标须知</w:t>
      </w:r>
      <w:bookmarkEnd w:id="42"/>
      <w:bookmarkEnd w:id="43"/>
      <w:bookmarkEnd w:id="44"/>
    </w:p>
    <w:p>
      <w:pPr>
        <w:pStyle w:val="3"/>
        <w:spacing w:before="120" w:beforeLines="50" w:after="120" w:afterLines="50" w:line="360" w:lineRule="auto"/>
        <w:rPr>
          <w:rFonts w:ascii="宋体" w:hAnsi="宋体" w:cs="宋体"/>
          <w:color w:val="000000" w:themeColor="text1"/>
          <w14:textFill>
            <w14:solidFill>
              <w14:schemeClr w14:val="tx1"/>
            </w14:solidFill>
          </w14:textFill>
        </w:rPr>
      </w:pPr>
      <w:bookmarkStart w:id="45" w:name="_Toc32307"/>
      <w:bookmarkStart w:id="46" w:name="_Toc179632545"/>
      <w:bookmarkStart w:id="47" w:name="_Toc296602419"/>
      <w:bookmarkStart w:id="48" w:name="_Toc136173556"/>
      <w:bookmarkStart w:id="49" w:name="_Toc152045528"/>
      <w:bookmarkStart w:id="50" w:name="_Toc247085688"/>
      <w:bookmarkStart w:id="51" w:name="_Toc246996174"/>
      <w:bookmarkStart w:id="52" w:name="_Toc246996917"/>
      <w:bookmarkStart w:id="53" w:name="_Toc152042304"/>
      <w:bookmarkStart w:id="54" w:name="_Toc144974496"/>
      <w:r>
        <w:rPr>
          <w:rFonts w:hint="eastAsia" w:ascii="宋体" w:hAnsi="宋体" w:cs="宋体"/>
          <w:color w:val="000000" w:themeColor="text1"/>
          <w14:textFill>
            <w14:solidFill>
              <w14:schemeClr w14:val="tx1"/>
            </w14:solidFill>
          </w14:textFill>
        </w:rPr>
        <w:t>第一部分 投标人须知前附表</w:t>
      </w:r>
      <w:bookmarkEnd w:id="45"/>
      <w:bookmarkEnd w:id="46"/>
      <w:bookmarkEnd w:id="47"/>
      <w:bookmarkEnd w:id="48"/>
      <w:bookmarkEnd w:id="49"/>
      <w:bookmarkEnd w:id="50"/>
      <w:bookmarkEnd w:id="51"/>
      <w:bookmarkEnd w:id="52"/>
      <w:bookmarkEnd w:id="53"/>
      <w:bookmarkEnd w:id="54"/>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条款号</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编  列  内  容</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名称：</w:t>
            </w:r>
            <w:r>
              <w:rPr>
                <w:rFonts w:hint="eastAsia" w:ascii="宋体" w:hAnsi="宋体" w:eastAsia="宋体" w:cs="宋体"/>
                <w:color w:val="000000" w:themeColor="text1"/>
                <w:sz w:val="21"/>
                <w:szCs w:val="21"/>
                <w:lang w:eastAsia="zh-CN"/>
                <w14:textFill>
                  <w14:solidFill>
                    <w14:schemeClr w14:val="tx1"/>
                  </w14:solidFill>
                </w14:textFill>
              </w:rPr>
              <w:t>深圳市必尚供应链有限公司</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地址：</w:t>
            </w:r>
            <w:r>
              <w:rPr>
                <w:rFonts w:hint="eastAsia" w:ascii="宋体" w:hAnsi="宋体" w:eastAsia="宋体" w:cs="宋体"/>
                <w:color w:val="000000" w:themeColor="text1"/>
                <w:sz w:val="21"/>
                <w:szCs w:val="21"/>
                <w:shd w:val="clear" w:color="auto" w:fill="FFFFFF"/>
                <w14:textFill>
                  <w14:solidFill>
                    <w14:schemeClr w14:val="tx1"/>
                  </w14:solidFill>
                </w14:textFill>
              </w:rPr>
              <w:t>深圳市龙岗区坪地高桥2号朗坤科技园10楼</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联系人：黄德东</w:t>
            </w:r>
          </w:p>
          <w:p>
            <w:pPr>
              <w:spacing w:line="360" w:lineRule="auto"/>
              <w:jc w:val="left"/>
            </w:pPr>
            <w:r>
              <w:rPr>
                <w:rFonts w:hint="eastAsia" w:ascii="宋体" w:hAnsi="宋体" w:eastAsia="宋体" w:cs="宋体"/>
                <w:color w:val="000000" w:themeColor="text1"/>
                <w:sz w:val="21"/>
                <w:szCs w:val="21"/>
                <w14:textFill>
                  <w14:solidFill>
                    <w14:schemeClr w14:val="tx1"/>
                  </w14:solidFill>
                </w14:textFill>
              </w:rPr>
              <w:t>电话：13760271089</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eastAsia="宋体" w:cs="宋体"/>
                <w:color w:val="000000" w:themeColor="text1"/>
                <w:sz w:val="21"/>
                <w:szCs w:val="21"/>
                <w:shd w:val="clear" w:color="auto" w:fill="FFFFFF"/>
                <w:lang w:eastAsia="zh-CN"/>
                <w14:textFill>
                  <w14:solidFill>
                    <w14:schemeClr w14:val="tx1"/>
                  </w14:solidFill>
                </w14:textFill>
              </w:rPr>
            </w:pPr>
            <w:r>
              <w:rPr>
                <w:rFonts w:hint="eastAsia" w:ascii="宋体" w:hAnsi="宋体" w:eastAsia="宋体" w:cs="宋体"/>
                <w:color w:val="000000" w:themeColor="text1"/>
                <w:sz w:val="21"/>
                <w:szCs w:val="21"/>
                <w:shd w:val="clear" w:color="auto" w:fill="FFFFFF"/>
                <w:lang w:eastAsia="zh-CN"/>
                <w14:textFill>
                  <w14:solidFill>
                    <w14:schemeClr w14:val="tx1"/>
                  </w14:solidFill>
                </w14:textFill>
              </w:rPr>
              <w:t>房山区生物质资源再生中心项目</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eastAsia="宋体" w:cs="宋体"/>
                <w:color w:val="000000" w:themeColor="text1"/>
                <w:sz w:val="21"/>
                <w:szCs w:val="21"/>
                <w:shd w:val="clear" w:color="auto" w:fill="FFFFFF"/>
                <w:lang w:eastAsia="zh-CN"/>
                <w14:textFill>
                  <w14:solidFill>
                    <w14:schemeClr w14:val="tx1"/>
                  </w14:solidFill>
                </w14:textFill>
              </w:rPr>
            </w:pPr>
            <w:r>
              <w:rPr>
                <w:rFonts w:hint="eastAsia" w:ascii="宋体" w:hAnsi="宋体" w:eastAsia="宋体" w:cs="宋体"/>
                <w:color w:val="000000" w:themeColor="text1"/>
                <w:sz w:val="21"/>
                <w:szCs w:val="21"/>
                <w:shd w:val="clear" w:color="auto" w:fill="FFFFFF"/>
                <w:lang w:eastAsia="zh-CN"/>
                <w14:textFill>
                  <w14:solidFill>
                    <w14:schemeClr w14:val="tx1"/>
                  </w14:solidFill>
                </w14:textFill>
              </w:rPr>
              <w:t>北京市房山区琉璃河镇东南召填埋场东侧</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highlight w:val="green"/>
                <w14:textFill>
                  <w14:solidFill>
                    <w14:schemeClr w14:val="tx1"/>
                  </w14:solidFill>
                </w14:textFill>
              </w:rPr>
              <w:t>本次招标建设规模为</w:t>
            </w:r>
            <w:r>
              <w:rPr>
                <w:rFonts w:hint="eastAsia" w:ascii="宋体" w:hAnsi="宋体" w:eastAsia="宋体" w:cs="宋体"/>
                <w:color w:val="000000" w:themeColor="text1"/>
                <w:sz w:val="21"/>
                <w:szCs w:val="21"/>
                <w:highlight w:val="green"/>
                <w:lang w:val="en-US" w:eastAsia="zh-CN"/>
                <w14:textFill>
                  <w14:solidFill>
                    <w14:schemeClr w14:val="tx1"/>
                  </w14:solidFill>
                </w14:textFill>
              </w:rPr>
              <w:t>3*1.5M</w:t>
            </w:r>
            <w:r>
              <w:rPr>
                <w:rFonts w:hint="eastAsia" w:ascii="宋体" w:hAnsi="宋体" w:eastAsia="宋体" w:cs="宋体"/>
                <w:color w:val="000000" w:themeColor="text1"/>
                <w:sz w:val="21"/>
                <w:szCs w:val="21"/>
                <w:highlight w:val="green"/>
                <w14:textFill>
                  <w14:solidFill>
                    <w14:schemeClr w14:val="tx1"/>
                  </w14:solidFill>
                </w14:textFill>
              </w:rPr>
              <w:t>W，发电机组输出电压10.5kV，发出来的电首先满足厂区自用，余电上网销售，</w:t>
            </w:r>
            <w:r>
              <w:rPr>
                <w:rFonts w:hint="eastAsia" w:ascii="宋体" w:hAnsi="宋体" w:eastAsia="宋体" w:cs="宋体"/>
                <w:color w:val="000000" w:themeColor="text1"/>
                <w:sz w:val="21"/>
                <w:szCs w:val="21"/>
                <w14:textFill>
                  <w14:solidFill>
                    <w14:schemeClr w14:val="tx1"/>
                  </w14:solidFill>
                </w14:textFill>
              </w:rPr>
              <w:t>供货范围包含所有设备及附件的设计、制造、试验、运输费及运输保险、整机交货至甲方现场等全部工作,投标人负责装卸、吊装就位、安装、调试、性能验收、人员培训等。同时也包括所有必要的材料、备品备件、消耗品和专用工具以及设计、技术资料和技术服务等，具体详见《</w:t>
            </w:r>
            <w:r>
              <w:rPr>
                <w:rFonts w:hint="eastAsia" w:ascii="宋体" w:hAnsi="宋体" w:eastAsia="宋体" w:cs="宋体"/>
                <w:color w:val="000000" w:themeColor="text1"/>
                <w:sz w:val="21"/>
                <w:szCs w:val="21"/>
                <w:lang w:eastAsia="zh-CN"/>
                <w14:textFill>
                  <w14:solidFill>
                    <w14:schemeClr w14:val="tx1"/>
                  </w14:solidFill>
                </w14:textFill>
              </w:rPr>
              <w:t>房山项目</w:t>
            </w:r>
            <w:r>
              <w:rPr>
                <w:rFonts w:hint="eastAsia" w:ascii="宋体" w:hAnsi="宋体" w:eastAsia="宋体" w:cs="宋体"/>
                <w:color w:val="000000" w:themeColor="text1"/>
                <w:sz w:val="21"/>
                <w:szCs w:val="21"/>
                <w14:textFill>
                  <w14:solidFill>
                    <w14:schemeClr w14:val="tx1"/>
                  </w14:solidFill>
                </w14:textFill>
              </w:rPr>
              <w:t>沼气发电系统采购技术需求书》。</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资金来源及比例</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企业自筹100%</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资金落实情况</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筹备完成</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第一章4.2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工期</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w:t>
            </w:r>
            <w:r>
              <w:rPr>
                <w:rFonts w:asciiTheme="minorEastAsia" w:hAnsiTheme="minorEastAsia" w:eastAsiaTheme="minorEastAsia"/>
                <w:color w:val="000000" w:themeColor="text1"/>
                <w:sz w:val="21"/>
                <w:szCs w:val="21"/>
                <w:highlight w:val="yellow"/>
                <w14:textFill>
                  <w14:solidFill>
                    <w14:schemeClr w14:val="tx1"/>
                  </w14:solidFill>
                </w14:textFill>
              </w:rPr>
              <w:t>计划工期：</w:t>
            </w:r>
            <w:r>
              <w:rPr>
                <w:rFonts w:asciiTheme="minorEastAsia" w:hAnsiTheme="minorEastAsia" w:eastAsiaTheme="minorEastAsia"/>
                <w:color w:val="000000" w:themeColor="text1"/>
                <w:sz w:val="21"/>
                <w:szCs w:val="21"/>
                <w:highlight w:val="yellow"/>
                <w:u w:val="single"/>
                <w14:textFill>
                  <w14:solidFill>
                    <w14:schemeClr w14:val="tx1"/>
                  </w14:solidFill>
                </w14:textFill>
              </w:rPr>
              <w:t xml:space="preserve"> </w:t>
            </w:r>
            <w:r>
              <w:rPr>
                <w:rFonts w:hint="eastAsia" w:asciiTheme="minorEastAsia" w:hAnsiTheme="minorEastAsia" w:eastAsiaTheme="minorEastAsia"/>
                <w:color w:val="000000" w:themeColor="text1"/>
                <w:sz w:val="21"/>
                <w:szCs w:val="21"/>
                <w:highlight w:val="yellow"/>
                <w:u w:val="single"/>
                <w14:textFill>
                  <w14:solidFill>
                    <w14:schemeClr w14:val="tx1"/>
                  </w14:solidFill>
                </w14:textFill>
              </w:rPr>
              <w:t>10个自然月</w:t>
            </w:r>
            <w:r>
              <w:rPr>
                <w:rFonts w:hint="eastAsia" w:asciiTheme="minorEastAsia" w:hAnsiTheme="minorEastAsia" w:eastAsiaTheme="minorEastAsia"/>
                <w:color w:val="000000" w:themeColor="text1"/>
                <w:sz w:val="21"/>
                <w:szCs w:val="21"/>
                <w:highlight w:val="yellow"/>
                <w14:textFill>
                  <w14:solidFill>
                    <w14:schemeClr w14:val="tx1"/>
                  </w14:solidFill>
                </w14:textFill>
              </w:rPr>
              <w:t>（含提资、</w:t>
            </w:r>
            <w:r>
              <w:rPr>
                <w:rFonts w:asciiTheme="minorEastAsia" w:hAnsiTheme="minorEastAsia" w:eastAsiaTheme="minorEastAsia"/>
                <w:color w:val="000000" w:themeColor="text1"/>
                <w:sz w:val="21"/>
                <w:szCs w:val="21"/>
                <w:highlight w:val="yellow"/>
                <w14:textFill>
                  <w14:solidFill>
                    <w14:schemeClr w14:val="tx1"/>
                  </w14:solidFill>
                </w14:textFill>
              </w:rPr>
              <w:t>安装</w:t>
            </w:r>
            <w:r>
              <w:rPr>
                <w:rFonts w:hint="eastAsia" w:asciiTheme="minorEastAsia" w:hAnsiTheme="minorEastAsia" w:eastAsiaTheme="minorEastAsia"/>
                <w:color w:val="000000" w:themeColor="text1"/>
                <w:sz w:val="21"/>
                <w:szCs w:val="21"/>
                <w:highlight w:val="yellow"/>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计划安装施工时间：202</w:t>
            </w:r>
            <w:r>
              <w:rPr>
                <w:rFonts w:hint="eastAsia" w:ascii="宋体" w:hAnsi="宋体" w:eastAsia="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年</w:t>
            </w:r>
            <w:r>
              <w:rPr>
                <w:rFonts w:hint="eastAsia" w:ascii="宋体" w:hAnsi="宋体" w:eastAsia="宋体" w:cs="宋体"/>
                <w:color w:val="000000" w:themeColor="text1"/>
                <w:sz w:val="21"/>
                <w:szCs w:val="21"/>
                <w:lang w:val="en-US" w:eastAsia="zh-CN"/>
                <w14:textFill>
                  <w14:solidFill>
                    <w14:schemeClr w14:val="tx1"/>
                  </w14:solidFill>
                </w14:textFill>
              </w:rPr>
              <w:t>8</w:t>
            </w:r>
            <w:r>
              <w:rPr>
                <w:rFonts w:hint="eastAsia" w:ascii="宋体" w:hAnsi="宋体" w:eastAsia="宋体" w:cs="宋体"/>
                <w:color w:val="000000" w:themeColor="text1"/>
                <w:sz w:val="21"/>
                <w:szCs w:val="21"/>
                <w14:textFill>
                  <w14:solidFill>
                    <w14:schemeClr w14:val="tx1"/>
                  </w14:solidFill>
                </w14:textFill>
              </w:rPr>
              <w:t>月</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第一章5</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满足国家相关标准规范</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第二章1.4.1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（1）依法在中华人民共和国境内注册并有效存续的企业法人。</w:t>
            </w:r>
          </w:p>
          <w:p>
            <w:pPr>
              <w:overflowPunct w:val="0"/>
              <w:autoSpaceDE w:val="0"/>
              <w:autoSpaceDN w:val="0"/>
              <w:adjustRightInd w:val="0"/>
              <w:snapToGrid w:val="0"/>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bCs/>
                <w:color w:val="000000" w:themeColor="text1"/>
                <w:sz w:val="21"/>
                <w:szCs w:val="21"/>
                <w:shd w:val="clear" w:color="auto" w:fill="FFFFFF"/>
                <w14:textFill>
                  <w14:solidFill>
                    <w14:schemeClr w14:val="tx1"/>
                  </w14:solidFill>
                </w14:textFill>
              </w:rPr>
              <w:t>本次招标</w:t>
            </w:r>
            <w:r>
              <w:rPr>
                <w:rFonts w:hint="eastAsia" w:ascii="宋体" w:hAnsi="宋体" w:eastAsia="宋体" w:cs="宋体"/>
                <w:color w:val="000000" w:themeColor="text1"/>
                <w:sz w:val="21"/>
                <w:szCs w:val="21"/>
                <w:u w:val="single"/>
                <w14:textFill>
                  <w14:solidFill>
                    <w14:schemeClr w14:val="tx1"/>
                  </w14:solidFill>
                </w14:textFill>
              </w:rPr>
              <w:t xml:space="preserve">  不接受  </w:t>
            </w:r>
            <w:r>
              <w:rPr>
                <w:rFonts w:hint="eastAsia" w:ascii="宋体" w:hAnsi="宋体" w:eastAsia="宋体" w:cs="宋体"/>
                <w:bCs/>
                <w:color w:val="000000" w:themeColor="text1"/>
                <w:sz w:val="21"/>
                <w:szCs w:val="21"/>
                <w:shd w:val="clear" w:color="auto" w:fill="FFFFFF"/>
                <w14:textFill>
                  <w14:solidFill>
                    <w14:schemeClr w14:val="tx1"/>
                  </w14:solidFill>
                </w14:textFill>
              </w:rPr>
              <w:t>联合体投标。</w:t>
            </w:r>
          </w:p>
          <w:p>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55" w:name="EptNR_5投标人资质条件、能力和信誉"/>
            <w:r>
              <w:rPr>
                <w:rFonts w:hint="eastAsia" w:ascii="宋体" w:hAnsi="宋体" w:eastAsia="宋体" w:cs="宋体"/>
                <w:bCs/>
                <w:color w:val="000000" w:themeColor="text1"/>
                <w:sz w:val="21"/>
                <w:szCs w:val="21"/>
                <w:shd w:val="clear" w:color="auto" w:fill="FFFFFF"/>
                <w14:textFill>
                  <w14:solidFill>
                    <w14:schemeClr w14:val="tx1"/>
                  </w14:solidFill>
                </w14:textFill>
              </w:rPr>
              <w:t>资质条件：投标人企业生产安全许可证、设计制造等生产能力证明资质</w:t>
            </w:r>
          </w:p>
          <w:bookmarkEnd w:id="55"/>
          <w:tbl>
            <w:tblPr>
              <w:tblStyle w:val="48"/>
              <w:tblW w:w="5818" w:type="dxa"/>
              <w:tblInd w:w="0" w:type="dxa"/>
              <w:tblLayout w:type="fixed"/>
              <w:tblCellMar>
                <w:top w:w="0" w:type="dxa"/>
                <w:left w:w="108" w:type="dxa"/>
                <w:bottom w:w="0" w:type="dxa"/>
                <w:right w:w="108" w:type="dxa"/>
              </w:tblCellMar>
            </w:tblPr>
            <w:tblGrid>
              <w:gridCol w:w="1309"/>
              <w:gridCol w:w="489"/>
              <w:gridCol w:w="4020"/>
            </w:tblGrid>
            <w:tr>
              <w:tc>
                <w:tcPr>
                  <w:tcW w:w="1309" w:type="dxa"/>
                </w:tcPr>
                <w:p>
                  <w:pPr>
                    <w:spacing w:line="360" w:lineRule="auto"/>
                    <w:jc w:val="left"/>
                    <w:rPr>
                      <w:rFonts w:ascii="宋体" w:hAnsi="宋体" w:eastAsia="宋体" w:cs="宋体"/>
                      <w:bCs/>
                      <w:color w:val="FF0000"/>
                      <w:sz w:val="21"/>
                      <w:szCs w:val="21"/>
                      <w:shd w:val="clear" w:color="auto" w:fill="FFFFFF"/>
                    </w:rPr>
                  </w:pPr>
                  <w:bookmarkStart w:id="56" w:name="EBd6f1675932a0469f8900035ae3772d5d"/>
                  <w:r>
                    <w:rPr>
                      <w:rFonts w:hint="eastAsia" w:ascii="宋体" w:hAnsi="宋体" w:eastAsia="宋体" w:cs="宋体"/>
                      <w:bCs/>
                      <w:color w:val="FF0000"/>
                      <w:sz w:val="21"/>
                      <w:szCs w:val="21"/>
                      <w:shd w:val="clear" w:color="auto" w:fill="FFFFFF"/>
                    </w:rPr>
                    <w:t>☑财务要求：</w:t>
                  </w:r>
                  <w:bookmarkEnd w:id="56"/>
                </w:p>
              </w:tc>
              <w:tc>
                <w:tcPr>
                  <w:tcW w:w="4509" w:type="dxa"/>
                  <w:gridSpan w:val="2"/>
                </w:tcPr>
                <w:p>
                  <w:pPr>
                    <w:spacing w:line="360" w:lineRule="auto"/>
                    <w:jc w:val="left"/>
                    <w:rPr>
                      <w:rFonts w:ascii="宋体" w:hAnsi="宋体" w:eastAsia="宋体" w:cs="宋体"/>
                      <w:bCs/>
                      <w:color w:val="FF0000"/>
                      <w:sz w:val="21"/>
                      <w:szCs w:val="21"/>
                      <w:shd w:val="clear" w:color="auto" w:fill="FFFFFF"/>
                    </w:rPr>
                  </w:pPr>
                  <w:bookmarkStart w:id="57" w:name="EB61084096cda040c1b2a4beb603010156"/>
                  <w:r>
                    <w:rPr>
                      <w:rFonts w:hint="eastAsia" w:ascii="宋体" w:hAnsi="宋体" w:eastAsia="宋体" w:cs="宋体"/>
                      <w:bCs/>
                      <w:color w:val="FF0000"/>
                      <w:sz w:val="21"/>
                      <w:szCs w:val="21"/>
                      <w:shd w:val="clear" w:color="auto" w:fill="FFFFFF"/>
                    </w:rPr>
                    <w:t>近</w:t>
                  </w:r>
                  <w:r>
                    <w:rPr>
                      <w:rFonts w:hint="eastAsia" w:ascii="宋体" w:hAnsi="宋体" w:eastAsia="宋体" w:cs="宋体"/>
                      <w:bCs/>
                      <w:color w:val="FF0000"/>
                      <w:sz w:val="21"/>
                      <w:szCs w:val="21"/>
                      <w:shd w:val="clear" w:color="auto" w:fill="FFFFFF"/>
                      <w:lang w:val="en-US" w:eastAsia="zh-CN"/>
                    </w:rPr>
                    <w:t>3</w:t>
                  </w:r>
                  <w:r>
                    <w:rPr>
                      <w:rFonts w:hint="eastAsia" w:ascii="宋体" w:hAnsi="宋体" w:eastAsia="宋体" w:cs="宋体"/>
                      <w:bCs/>
                      <w:color w:val="FF0000"/>
                      <w:sz w:val="21"/>
                      <w:szCs w:val="21"/>
                      <w:shd w:val="clear" w:color="auto" w:fill="FFFFFF"/>
                    </w:rPr>
                    <w:t>年</w:t>
                  </w:r>
                  <w:bookmarkEnd w:id="57"/>
                  <w:bookmarkStart w:id="58" w:name="EptNR_5财务要求结束年月日"/>
                  <w:bookmarkEnd w:id="58"/>
                  <w:r>
                    <w:rPr>
                      <w:rFonts w:hint="eastAsia" w:ascii="宋体" w:hAnsi="宋体" w:eastAsia="宋体" w:cs="宋体"/>
                      <w:bCs/>
                      <w:color w:val="FF0000"/>
                      <w:sz w:val="21"/>
                      <w:szCs w:val="21"/>
                      <w:shd w:val="clear" w:color="auto" w:fill="FFFFFF"/>
                    </w:rPr>
                    <w:t>经审计的财务审计报告（</w:t>
                  </w:r>
                  <w:r>
                    <w:rPr>
                      <w:rFonts w:hint="eastAsia" w:ascii="宋体" w:hAnsi="宋体" w:eastAsia="宋体" w:cs="宋体"/>
                      <w:bCs/>
                      <w:color w:val="FF0000"/>
                      <w:sz w:val="21"/>
                      <w:szCs w:val="21"/>
                      <w:shd w:val="clear" w:color="auto" w:fill="FFFFFF"/>
                      <w:lang w:val="en-US" w:eastAsia="zh-CN"/>
                    </w:rPr>
                    <w:t>2021～</w:t>
                  </w:r>
                  <w:r>
                    <w:rPr>
                      <w:rFonts w:hint="eastAsia" w:ascii="宋体" w:hAnsi="宋体" w:eastAsia="宋体" w:cs="宋体"/>
                      <w:bCs/>
                      <w:color w:val="FF0000"/>
                      <w:sz w:val="21"/>
                      <w:szCs w:val="21"/>
                      <w:shd w:val="clear" w:color="auto" w:fill="FFFFFF"/>
                      <w:lang w:eastAsia="zh-CN"/>
                    </w:rPr>
                    <w:t>2024年</w:t>
                  </w:r>
                  <w:r>
                    <w:rPr>
                      <w:rFonts w:hint="eastAsia" w:ascii="宋体" w:hAnsi="宋体" w:eastAsia="宋体" w:cs="宋体"/>
                      <w:bCs/>
                      <w:color w:val="FF0000"/>
                      <w:sz w:val="21"/>
                      <w:szCs w:val="21"/>
                      <w:shd w:val="clear" w:color="auto" w:fill="FFFFFF"/>
                    </w:rPr>
                    <w:t>度）</w:t>
                  </w:r>
                </w:p>
              </w:tc>
            </w:tr>
            <w:tr>
              <w:tblPrEx>
                <w:tblCellMar>
                  <w:top w:w="0" w:type="dxa"/>
                  <w:left w:w="108" w:type="dxa"/>
                  <w:bottom w:w="0" w:type="dxa"/>
                  <w:right w:w="108" w:type="dxa"/>
                </w:tblCellMar>
              </w:tblPrEx>
              <w:tc>
                <w:tcPr>
                  <w:tcW w:w="1798" w:type="dxa"/>
                  <w:gridSpan w:val="2"/>
                </w:tcPr>
                <w:p>
                  <w:pPr>
                    <w:spacing w:line="360" w:lineRule="auto"/>
                    <w:jc w:val="left"/>
                    <w:rPr>
                      <w:rFonts w:ascii="宋体" w:hAnsi="宋体" w:eastAsia="宋体" w:cs="宋体"/>
                      <w:bCs/>
                      <w:color w:val="FF0000"/>
                      <w:sz w:val="21"/>
                      <w:szCs w:val="21"/>
                      <w:shd w:val="clear" w:color="auto" w:fill="FFFFFF"/>
                    </w:rPr>
                  </w:pPr>
                  <w:bookmarkStart w:id="59" w:name="EB34c35bbdbf794aa39cec8ff47a344096"/>
                  <w:r>
                    <w:rPr>
                      <w:rFonts w:hint="eastAsia" w:ascii="宋体" w:hAnsi="宋体" w:eastAsia="宋体" w:cs="宋体"/>
                      <w:bCs/>
                      <w:color w:val="FF0000"/>
                      <w:sz w:val="21"/>
                      <w:szCs w:val="21"/>
                      <w:shd w:val="clear" w:color="auto" w:fill="FFFFFF"/>
                    </w:rPr>
                    <w:t>☑业绩要求</w:t>
                  </w:r>
                  <w:bookmarkEnd w:id="59"/>
                </w:p>
              </w:tc>
              <w:tc>
                <w:tcPr>
                  <w:tcW w:w="4020" w:type="dxa"/>
                </w:tcPr>
                <w:p>
                  <w:pPr>
                    <w:spacing w:line="360" w:lineRule="auto"/>
                    <w:jc w:val="left"/>
                    <w:rPr>
                      <w:rFonts w:ascii="宋体" w:hAnsi="宋体" w:eastAsia="宋体" w:cs="宋体"/>
                      <w:bCs/>
                      <w:color w:val="FF0000"/>
                      <w:sz w:val="21"/>
                      <w:szCs w:val="21"/>
                      <w:shd w:val="clear" w:color="auto" w:fill="FFFFFF"/>
                    </w:rPr>
                  </w:pPr>
                  <w:r>
                    <w:rPr>
                      <w:rFonts w:hint="eastAsia" w:ascii="宋体" w:hAnsi="宋体" w:eastAsia="宋体" w:cs="宋体"/>
                      <w:bCs/>
                      <w:color w:val="FF0000"/>
                      <w:sz w:val="21"/>
                      <w:szCs w:val="21"/>
                      <w:shd w:val="clear" w:color="auto" w:fill="FFFFFF"/>
                    </w:rPr>
                    <w:t>近5年已完成的类似业绩</w:t>
                  </w:r>
                </w:p>
              </w:tc>
            </w:tr>
            <w:tr>
              <w:tblPrEx>
                <w:tblCellMar>
                  <w:top w:w="0" w:type="dxa"/>
                  <w:left w:w="108" w:type="dxa"/>
                  <w:bottom w:w="0" w:type="dxa"/>
                  <w:right w:w="108" w:type="dxa"/>
                </w:tblCellMar>
              </w:tblPrEx>
              <w:tc>
                <w:tcPr>
                  <w:tcW w:w="1798" w:type="dxa"/>
                  <w:gridSpan w:val="2"/>
                </w:tcPr>
                <w:p>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0" w:name="EBe32becf5cefe4b81b672f86f8ccea7b3"/>
                  <w:r>
                    <w:rPr>
                      <w:rFonts w:hint="eastAsia" w:ascii="宋体" w:hAnsi="宋体" w:eastAsia="宋体" w:cs="宋体"/>
                      <w:bCs/>
                      <w:color w:val="000000" w:themeColor="text1"/>
                      <w:sz w:val="21"/>
                      <w:szCs w:val="21"/>
                      <w:shd w:val="clear" w:color="auto" w:fill="FFFFFF"/>
                      <w14:textFill>
                        <w14:solidFill>
                          <w14:schemeClr w14:val="tx1"/>
                        </w14:solidFill>
                      </w14:textFill>
                    </w:rPr>
                    <w:t>□信用等级</w:t>
                  </w:r>
                  <w:bookmarkEnd w:id="60"/>
                </w:p>
              </w:tc>
              <w:tc>
                <w:tcPr>
                  <w:tcW w:w="4020" w:type="dxa"/>
                </w:tcPr>
                <w:p>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1" w:name="EB737450bdc9c3442ea0461f6f6b5af8fc"/>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1"/>
                  <w:r>
                    <w:rPr>
                      <w:rFonts w:hint="eastAsia" w:ascii="宋体" w:hAnsi="宋体" w:eastAsia="宋体" w:cs="宋体"/>
                      <w:bCs/>
                      <w:color w:val="000000" w:themeColor="text1"/>
                      <w:sz w:val="21"/>
                      <w:szCs w:val="21"/>
                      <w:shd w:val="clear" w:color="auto" w:fill="FFFFFF"/>
                      <w14:textFill>
                        <w14:solidFill>
                          <w14:schemeClr w14:val="tx1"/>
                        </w14:solidFill>
                      </w14:textFill>
                    </w:rPr>
                    <w:t>AAA</w:t>
                  </w:r>
                  <w:bookmarkStart w:id="62" w:name="EBd3a96533711849c286e998c232bc87b1"/>
                  <w:r>
                    <w:rPr>
                      <w:rFonts w:hint="eastAsia" w:ascii="宋体" w:hAnsi="宋体" w:eastAsia="宋体" w:cs="宋体"/>
                      <w:bCs/>
                      <w:color w:val="000000" w:themeColor="text1"/>
                      <w:sz w:val="21"/>
                      <w:szCs w:val="21"/>
                      <w:shd w:val="clear" w:color="auto" w:fill="FFFFFF"/>
                      <w14:textFill>
                        <w14:solidFill>
                          <w14:schemeClr w14:val="tx1"/>
                        </w14:solidFill>
                      </w14:textFill>
                    </w:rPr>
                    <w:t>□</w:t>
                  </w:r>
                  <w:bookmarkEnd w:id="62"/>
                  <w:r>
                    <w:rPr>
                      <w:rFonts w:hint="eastAsia" w:ascii="宋体" w:hAnsi="宋体" w:eastAsia="宋体" w:cs="宋体"/>
                      <w:bCs/>
                      <w:color w:val="000000" w:themeColor="text1"/>
                      <w:sz w:val="21"/>
                      <w:szCs w:val="21"/>
                      <w:shd w:val="clear" w:color="auto" w:fill="FFFFFF"/>
                      <w14:textFill>
                        <w14:solidFill>
                          <w14:schemeClr w14:val="tx1"/>
                        </w14:solidFill>
                      </w14:textFill>
                    </w:rPr>
                    <w:t>AA</w:t>
                  </w:r>
                  <w:bookmarkStart w:id="63" w:name="EB52c5282d137843328d73366988a51e63"/>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3"/>
                  <w:r>
                    <w:rPr>
                      <w:rFonts w:hint="eastAsia" w:ascii="宋体" w:hAnsi="宋体" w:eastAsia="宋体" w:cs="宋体"/>
                      <w:bCs/>
                      <w:color w:val="000000" w:themeColor="text1"/>
                      <w:sz w:val="21"/>
                      <w:szCs w:val="21"/>
                      <w:shd w:val="clear" w:color="auto" w:fill="FFFFFF"/>
                      <w14:textFill>
                        <w14:solidFill>
                          <w14:schemeClr w14:val="tx1"/>
                        </w14:solidFill>
                      </w14:textFill>
                    </w:rPr>
                    <w:t>A</w:t>
                  </w:r>
                  <w:bookmarkStart w:id="64" w:name="EB261411ed677e4516a8574aa2716817e1"/>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4"/>
                  <w:r>
                    <w:rPr>
                      <w:rFonts w:hint="eastAsia" w:ascii="宋体" w:hAnsi="宋体" w:eastAsia="宋体" w:cs="宋体"/>
                      <w:bCs/>
                      <w:color w:val="000000" w:themeColor="text1"/>
                      <w:sz w:val="21"/>
                      <w:szCs w:val="21"/>
                      <w:shd w:val="clear" w:color="auto" w:fill="FFFFFF"/>
                      <w14:textFill>
                        <w14:solidFill>
                          <w14:schemeClr w14:val="tx1"/>
                        </w14:solidFill>
                      </w14:textFill>
                    </w:rPr>
                    <w:t>BBB</w:t>
                  </w:r>
                  <w:bookmarkStart w:id="65" w:name="EB3011b632322e4d34a7e20819d4bfbbe5"/>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5"/>
                  <w:r>
                    <w:rPr>
                      <w:rFonts w:hint="eastAsia" w:ascii="宋体" w:hAnsi="宋体" w:eastAsia="宋体" w:cs="宋体"/>
                      <w:bCs/>
                      <w:color w:val="000000" w:themeColor="text1"/>
                      <w:sz w:val="21"/>
                      <w:szCs w:val="21"/>
                      <w:shd w:val="clear" w:color="auto" w:fill="FFFFFF"/>
                      <w14:textFill>
                        <w14:solidFill>
                          <w14:schemeClr w14:val="tx1"/>
                        </w14:solidFill>
                      </w14:textFill>
                    </w:rPr>
                    <w:t>BB</w:t>
                  </w:r>
                </w:p>
              </w:tc>
            </w:tr>
            <w:tr>
              <w:tblPrEx>
                <w:tblCellMar>
                  <w:top w:w="0" w:type="dxa"/>
                  <w:left w:w="108" w:type="dxa"/>
                  <w:bottom w:w="0" w:type="dxa"/>
                  <w:right w:w="108" w:type="dxa"/>
                </w:tblCellMar>
              </w:tblPrEx>
              <w:tc>
                <w:tcPr>
                  <w:tcW w:w="1798" w:type="dxa"/>
                  <w:gridSpan w:val="2"/>
                </w:tcPr>
                <w:p>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6" w:name="EBdc8d23f96cca410bbecd263ef5d84c99"/>
                  <w:r>
                    <w:rPr>
                      <w:rFonts w:hint="eastAsia" w:ascii="宋体" w:hAnsi="宋体" w:eastAsia="宋体" w:cs="宋体"/>
                      <w:bCs/>
                      <w:color w:val="000000" w:themeColor="text1"/>
                      <w:sz w:val="21"/>
                      <w:szCs w:val="21"/>
                      <w:shd w:val="clear" w:color="auto" w:fill="FFFFFF"/>
                      <w14:textFill>
                        <w14:solidFill>
                          <w14:schemeClr w14:val="tx1"/>
                        </w14:solidFill>
                      </w14:textFill>
                    </w:rPr>
                    <w:t>☑项目经理（建造师）资格：</w:t>
                  </w:r>
                  <w:bookmarkEnd w:id="66"/>
                </w:p>
              </w:tc>
              <w:tc>
                <w:tcPr>
                  <w:tcW w:w="4020" w:type="dxa"/>
                </w:tcPr>
                <w:p>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7" w:name="EB421ccec63dfb417b8240663b40db1364"/>
                  <w:r>
                    <w:rPr>
                      <w:rFonts w:hint="eastAsia" w:ascii="宋体" w:hAnsi="宋体" w:eastAsia="宋体" w:cs="宋体"/>
                      <w:bCs/>
                      <w:color w:val="000000" w:themeColor="text1"/>
                      <w:sz w:val="21"/>
                      <w:szCs w:val="21"/>
                      <w:shd w:val="clear" w:color="auto" w:fill="FFFFFF"/>
                      <w14:textFill>
                        <w14:solidFill>
                          <w14:schemeClr w14:val="tx1"/>
                        </w14:solidFill>
                      </w14:textFill>
                    </w:rPr>
                    <w:t>市政或机电工程专业二级注册建造师执业资格和有效的安全生产考核合格证书，且未担任其他在施建设工程项目的项目经理</w:t>
                  </w:r>
                  <w:bookmarkEnd w:id="67"/>
                  <w:r>
                    <w:rPr>
                      <w:rFonts w:hint="eastAsia" w:ascii="宋体" w:hAnsi="宋体" w:eastAsia="宋体" w:cs="宋体"/>
                      <w:bCs/>
                      <w:color w:val="000000" w:themeColor="text1"/>
                      <w:sz w:val="21"/>
                      <w:szCs w:val="21"/>
                      <w:shd w:val="clear" w:color="auto" w:fill="FFFFFF"/>
                      <w14:textFill>
                        <w14:solidFill>
                          <w14:schemeClr w14:val="tx1"/>
                        </w14:solidFill>
                      </w14:textFill>
                    </w:rPr>
                    <w:t>。</w:t>
                  </w:r>
                </w:p>
              </w:tc>
            </w:tr>
            <w:tr>
              <w:tblPrEx>
                <w:tblCellMar>
                  <w:top w:w="0" w:type="dxa"/>
                  <w:left w:w="108" w:type="dxa"/>
                  <w:bottom w:w="0" w:type="dxa"/>
                  <w:right w:w="108" w:type="dxa"/>
                </w:tblCellMar>
              </w:tblPrEx>
              <w:tc>
                <w:tcPr>
                  <w:tcW w:w="1798" w:type="dxa"/>
                  <w:gridSpan w:val="2"/>
                </w:tcPr>
                <w:p>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8" w:name="EB2059c6342d244f6eb4119c25b7be051f"/>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shd w:val="clear" w:color="auto" w:fill="FFFFFF"/>
                      <w14:textFill>
                        <w14:solidFill>
                          <w14:schemeClr w14:val="tx1"/>
                        </w14:solidFill>
                      </w14:textFill>
                    </w:rPr>
                    <w:t>其他要求</w:t>
                  </w:r>
                  <w:bookmarkEnd w:id="68"/>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p>
              </w:tc>
              <w:tc>
                <w:tcPr>
                  <w:tcW w:w="4020" w:type="dxa"/>
                </w:tcPr>
                <w:p>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bCs/>
                      <w:color w:val="000000" w:themeColor="text1"/>
                      <w:sz w:val="21"/>
                      <w:szCs w:val="21"/>
                      <w:shd w:val="clear" w:color="auto" w:fill="FFFFFF"/>
                      <w14:textFill>
                        <w14:solidFill>
                          <w14:schemeClr w14:val="tx1"/>
                        </w14:solidFill>
                      </w14:textFill>
                    </w:rPr>
                    <w:t>详见1.4.4 合格投标人资格审查资料要求</w:t>
                  </w:r>
                </w:p>
              </w:tc>
            </w:tr>
          </w:tbl>
          <w:p>
            <w:pPr>
              <w:overflowPunct w:val="0"/>
              <w:autoSpaceDE w:val="0"/>
              <w:autoSpaceDN w:val="0"/>
              <w:adjustRightInd w:val="0"/>
              <w:snapToGrid w:val="0"/>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第二章1.5.1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bookmarkStart w:id="69" w:name="EB884bc9f7d2a84575bf222f02b74e5dde"/>
            <w:r>
              <w:rPr>
                <w:rFonts w:hint="eastAsia" w:ascii="宋体" w:hAnsi="宋体" w:eastAsia="宋体" w:cs="宋体"/>
                <w:color w:val="000000" w:themeColor="text1"/>
                <w:sz w:val="21"/>
                <w:szCs w:val="21"/>
                <w14:textFill>
                  <w14:solidFill>
                    <w14:schemeClr w14:val="tx1"/>
                  </w14:solidFill>
                </w14:textFill>
              </w:rPr>
              <w:t>☑投标人准备和参加投标活动所发生的费用自理</w:t>
            </w:r>
          </w:p>
          <w:p>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□其他</w:t>
            </w:r>
            <w:bookmarkEnd w:id="69"/>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第二章1.6</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保密</w:t>
            </w:r>
          </w:p>
        </w:tc>
        <w:tc>
          <w:tcPr>
            <w:tcW w:w="5954" w:type="dxa"/>
            <w:tcBorders>
              <w:top w:val="single" w:color="auto" w:sz="4" w:space="0"/>
              <w:left w:val="single" w:color="auto" w:sz="4" w:space="0"/>
              <w:bottom w:val="single" w:color="auto" w:sz="4" w:space="0"/>
              <w:right w:val="single" w:color="auto" w:sz="4" w:space="0"/>
            </w:tcBorders>
            <w:vAlign w:val="center"/>
          </w:tcPr>
          <w:p>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第二章1.7</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第二章1.8</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第二章1.9.1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不组织 （自行联系项目组）</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□组织，踏勘时间：</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踏勘集中地点：</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不召开</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□召开，召开时间：</w:t>
            </w:r>
          </w:p>
          <w:p>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召开地点：</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预备会召开时间前后2-3个工作日内</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收到投标人提出问题函件2个工作日内</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偏离</w:t>
            </w:r>
          </w:p>
        </w:tc>
        <w:tc>
          <w:tcPr>
            <w:tcW w:w="5954" w:type="dxa"/>
            <w:tcBorders>
              <w:top w:val="single" w:color="auto" w:sz="4" w:space="0"/>
              <w:left w:val="single" w:color="auto" w:sz="4" w:space="0"/>
              <w:bottom w:val="single" w:color="auto" w:sz="4" w:space="0"/>
              <w:right w:val="single" w:color="auto" w:sz="4" w:space="0"/>
            </w:tcBorders>
            <w:vAlign w:val="center"/>
          </w:tcPr>
          <w:p>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□不允许</w:t>
            </w:r>
          </w:p>
          <w:p>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允许</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第二章4.3</w:t>
            </w:r>
            <w:r>
              <w:rPr>
                <w:rFonts w:hint="eastAsia" w:ascii="宋体" w:hAnsi="宋体" w:eastAsia="宋体" w:cs="宋体"/>
                <w:color w:val="000000" w:themeColor="text1"/>
                <w:sz w:val="21"/>
                <w:szCs w:val="21"/>
                <w:lang w:val="zh-CN"/>
                <w14:textFill>
                  <w14:solidFill>
                    <w14:schemeClr w14:val="tx1"/>
                  </w14:solidFill>
                </w14:textFill>
              </w:rPr>
              <w:t>.1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u w:val="single"/>
                <w14:textFill>
                  <w14:solidFill>
                    <w14:schemeClr w14:val="tx1"/>
                  </w14:solidFill>
                </w14:textFill>
              </w:rPr>
              <w:t>202</w:t>
            </w:r>
            <w:r>
              <w:rPr>
                <w:rFonts w:hint="eastAsia" w:ascii="宋体" w:hAnsi="宋体" w:eastAsia="宋体" w:cs="宋体"/>
                <w:color w:val="000000" w:themeColor="text1"/>
                <w:sz w:val="21"/>
                <w:szCs w:val="21"/>
                <w:u w:val="single"/>
                <w:lang w:val="en-US" w:eastAsia="zh-CN"/>
                <w14:textFill>
                  <w14:solidFill>
                    <w14:schemeClr w14:val="tx1"/>
                  </w14:solidFill>
                </w14:textFill>
              </w:rPr>
              <w:t>4</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年</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07</w:t>
            </w:r>
            <w:r>
              <w:rPr>
                <w:rFonts w:hint="eastAsia" w:ascii="宋体" w:hAnsi="宋体" w:eastAsia="宋体" w:cs="宋体"/>
                <w:color w:val="000000" w:themeColor="text1"/>
                <w:sz w:val="21"/>
                <w:szCs w:val="21"/>
                <w14:textFill>
                  <w14:solidFill>
                    <w14:schemeClr w14:val="tx1"/>
                  </w14:solidFill>
                </w14:textFill>
              </w:rPr>
              <w:t>月</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24</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日</w:t>
            </w:r>
            <w:r>
              <w:rPr>
                <w:rFonts w:hint="eastAsia" w:ascii="宋体" w:hAnsi="宋体" w:eastAsia="宋体" w:cs="宋体"/>
                <w:color w:val="000000" w:themeColor="text1"/>
                <w:sz w:val="21"/>
                <w:szCs w:val="21"/>
                <w:u w:val="single"/>
                <w14:textFill>
                  <w14:solidFill>
                    <w14:schemeClr w14:val="tx1"/>
                  </w14:solidFill>
                </w14:textFill>
              </w:rPr>
              <w:t xml:space="preserve"> 1</w:t>
            </w:r>
            <w:r>
              <w:rPr>
                <w:rFonts w:hint="eastAsia" w:ascii="宋体" w:hAnsi="宋体" w:eastAsia="宋体" w:cs="宋体"/>
                <w:color w:val="000000" w:themeColor="text1"/>
                <w:sz w:val="21"/>
                <w:szCs w:val="21"/>
                <w:u w:val="single"/>
                <w:lang w:val="en-US" w:eastAsia="zh-CN"/>
                <w14:textFill>
                  <w14:solidFill>
                    <w14:schemeClr w14:val="tx1"/>
                  </w14:solidFill>
                </w14:textFill>
              </w:rPr>
              <w:t>8</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时</w:t>
            </w:r>
            <w:r>
              <w:rPr>
                <w:rFonts w:hint="eastAsia" w:ascii="宋体" w:hAnsi="宋体" w:eastAsia="宋体" w:cs="宋体"/>
                <w:color w:val="000000" w:themeColor="text1"/>
                <w:sz w:val="21"/>
                <w:szCs w:val="21"/>
                <w:u w:val="single"/>
                <w14:textFill>
                  <w14:solidFill>
                    <w14:schemeClr w14:val="tx1"/>
                  </w14:solidFill>
                </w14:textFill>
              </w:rPr>
              <w:t xml:space="preserve"> 00  </w:t>
            </w:r>
            <w:r>
              <w:rPr>
                <w:rFonts w:hint="eastAsia" w:ascii="宋体" w:hAnsi="宋体" w:eastAsia="宋体" w:cs="宋体"/>
                <w:color w:val="000000" w:themeColor="text1"/>
                <w:sz w:val="21"/>
                <w:szCs w:val="21"/>
                <w14:textFill>
                  <w14:solidFill>
                    <w14:schemeClr w14:val="tx1"/>
                  </w14:solidFill>
                </w14:textFill>
              </w:rPr>
              <w:t>分</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val="0"/>
              <w:snapToGrid w:val="0"/>
              <w:spacing w:line="360" w:lineRule="auto"/>
              <w:jc w:val="left"/>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投标文件递交截止时间5日前。</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收到标书内2日内，以邮件盖章澄清为准。</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收到修改文件2日内，以邮件盖章澄清为准。</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第二章3.3.1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w:t>
            </w:r>
            <w:r>
              <w:rPr>
                <w:rFonts w:ascii="宋体" w:hAnsi="宋体" w:eastAsia="宋体" w:cs="宋体"/>
                <w:color w:val="000000" w:themeColor="text1"/>
                <w:sz w:val="21"/>
                <w:szCs w:val="21"/>
                <w14:textFill>
                  <w14:solidFill>
                    <w14:schemeClr w14:val="tx1"/>
                  </w14:solidFill>
                </w14:textFill>
              </w:rPr>
              <w:t>标邀请函、招标文件、招标澄清文件等</w:t>
            </w:r>
            <w:r>
              <w:rPr>
                <w:rFonts w:hint="eastAsia" w:ascii="宋体" w:hAnsi="宋体" w:eastAsia="宋体" w:cs="宋体"/>
                <w:color w:val="000000" w:themeColor="text1"/>
                <w:sz w:val="21"/>
                <w:szCs w:val="21"/>
                <w14:textFill>
                  <w14:solidFill>
                    <w14:schemeClr w14:val="tx1"/>
                  </w14:solidFill>
                </w14:textFill>
              </w:rPr>
              <w:t>。</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不限投标价格。</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第二章3.6.1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投标截止时间后</w:t>
            </w:r>
            <w:r>
              <w:rPr>
                <w:rFonts w:hint="eastAsia" w:ascii="宋体" w:hAnsi="宋体" w:eastAsia="宋体" w:cs="宋体"/>
                <w:color w:val="000000" w:themeColor="text1"/>
                <w:sz w:val="21"/>
                <w:szCs w:val="21"/>
                <w:u w:val="single"/>
                <w14:textFill>
                  <w14:solidFill>
                    <w14:schemeClr w14:val="tx1"/>
                  </w14:solidFill>
                </w14:textFill>
              </w:rPr>
              <w:t>120</w:t>
            </w:r>
            <w:r>
              <w:rPr>
                <w:rFonts w:hint="eastAsia" w:ascii="宋体" w:hAnsi="宋体" w:eastAsia="宋体" w:cs="宋体"/>
                <w:color w:val="000000" w:themeColor="text1"/>
                <w:sz w:val="21"/>
                <w:szCs w:val="21"/>
                <w14:textFill>
                  <w14:solidFill>
                    <w14:schemeClr w14:val="tx1"/>
                  </w14:solidFill>
                </w14:textFill>
              </w:rPr>
              <w:t>天</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不要求递交投标保证金</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□要求递交投标保证金</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投标保证金的形式：</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投标保证金的金额：</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u w:val="single"/>
              </w:rPr>
              <w:t xml:space="preserve">  </w:t>
            </w:r>
            <w:r>
              <w:rPr>
                <w:rFonts w:hint="eastAsia" w:ascii="宋体" w:hAnsi="宋体" w:eastAsia="宋体" w:cs="宋体"/>
                <w:color w:val="FF0000"/>
                <w:sz w:val="21"/>
                <w:szCs w:val="21"/>
                <w:u w:val="single"/>
                <w:lang w:val="en-US" w:eastAsia="zh-CN"/>
              </w:rPr>
              <w:t>3</w:t>
            </w:r>
            <w:r>
              <w:rPr>
                <w:rFonts w:hint="eastAsia" w:ascii="宋体" w:hAnsi="宋体" w:eastAsia="宋体" w:cs="宋体"/>
                <w:color w:val="FF0000"/>
                <w:sz w:val="21"/>
                <w:szCs w:val="21"/>
                <w:u w:val="single"/>
              </w:rPr>
              <w:t xml:space="preserve"> </w:t>
            </w:r>
            <w:r>
              <w:rPr>
                <w:rFonts w:hint="eastAsia" w:ascii="宋体" w:hAnsi="宋体" w:eastAsia="宋体" w:cs="宋体"/>
                <w:color w:val="FF0000"/>
                <w:sz w:val="21"/>
                <w:szCs w:val="21"/>
              </w:rPr>
              <w:t>年</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u w:val="single"/>
              </w:rPr>
              <w:t xml:space="preserve">  5 </w:t>
            </w:r>
            <w:r>
              <w:rPr>
                <w:rFonts w:hint="eastAsia" w:ascii="宋体" w:hAnsi="宋体" w:eastAsia="宋体" w:cs="宋体"/>
                <w:color w:val="FF0000"/>
                <w:sz w:val="21"/>
                <w:szCs w:val="21"/>
              </w:rPr>
              <w:t>年</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第二章3.9</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投标函、授权委托书、投标报价表等由法定代表人或其委托代理人签字并盖单位章，其他内容按招标文件要求由法定代表人或其委托代理人在投标文件相应位置签字并（或）加盖单位公章。</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pPr>
              <w:kinsoku w:val="0"/>
              <w:overflowPunct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压缩包应含</w:t>
            </w:r>
            <w:r>
              <w:rPr>
                <w:rFonts w:hint="eastAsia" w:ascii="宋体" w:hAnsi="宋体" w:eastAsia="宋体" w:cs="宋体"/>
                <w:bCs/>
                <w:color w:val="000000" w:themeColor="text1"/>
                <w:sz w:val="21"/>
                <w:szCs w:val="21"/>
                <w14:textFill>
                  <w14:solidFill>
                    <w14:schemeClr w14:val="tx1"/>
                  </w14:solidFill>
                </w14:textFill>
              </w:rPr>
              <w:t>投标函、技术标、商务标</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u w:val="single"/>
                <w14:textFill>
                  <w14:solidFill>
                    <w14:schemeClr w14:val="tx1"/>
                  </w14:solidFill>
                </w14:textFill>
              </w:rPr>
              <w:t>投标文件压缩时要求使用密码加密，开标时再提供密码解压。</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w:t>
            </w:r>
            <w:r>
              <w:rPr>
                <w:rFonts w:ascii="宋体" w:hAnsi="宋体" w:eastAsia="宋体" w:cs="宋体"/>
                <w:color w:val="000000" w:themeColor="text1"/>
                <w:sz w:val="21"/>
                <w:szCs w:val="21"/>
                <w14:textFill>
                  <w14:solidFill>
                    <w14:schemeClr w14:val="tx1"/>
                  </w14:solidFill>
                </w14:textFill>
              </w:rPr>
              <w:t>标</w:t>
            </w:r>
            <w:r>
              <w:rPr>
                <w:rFonts w:hint="eastAsia" w:ascii="宋体" w:hAnsi="宋体" w:eastAsia="宋体" w:cs="宋体"/>
                <w:color w:val="000000" w:themeColor="text1"/>
                <w:sz w:val="21"/>
                <w:szCs w:val="21"/>
                <w14:textFill>
                  <w14:solidFill>
                    <w14:schemeClr w14:val="tx1"/>
                  </w14:solidFill>
                </w14:textFill>
              </w:rPr>
              <w:t>函</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商</w:t>
            </w:r>
            <w:r>
              <w:rPr>
                <w:rFonts w:ascii="宋体" w:hAnsi="宋体" w:eastAsia="宋体" w:cs="宋体"/>
                <w:color w:val="000000" w:themeColor="text1"/>
                <w:sz w:val="21"/>
                <w:szCs w:val="21"/>
                <w14:textFill>
                  <w14:solidFill>
                    <w14:schemeClr w14:val="tx1"/>
                  </w14:solidFill>
                </w14:textFill>
              </w:rPr>
              <w:t>务资格文件、技术标</w:t>
            </w:r>
            <w:r>
              <w:rPr>
                <w:rFonts w:hint="eastAsia" w:ascii="宋体" w:hAnsi="宋体" w:eastAsia="宋体" w:cs="宋体"/>
                <w:color w:val="000000" w:themeColor="text1"/>
                <w:sz w:val="21"/>
                <w:szCs w:val="21"/>
                <w14:textFill>
                  <w14:solidFill>
                    <w14:schemeClr w14:val="tx1"/>
                  </w14:solidFill>
                </w14:textFill>
              </w:rPr>
              <w:t>每页加盖公章扫描成册</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封套上</w:t>
            </w:r>
            <w:r>
              <w:rPr>
                <w:rFonts w:hint="eastAsia" w:ascii="宋体" w:hAnsi="宋体" w:eastAsia="宋体" w:cs="宋体"/>
                <w:color w:val="000000" w:themeColor="text1"/>
                <w:sz w:val="21"/>
                <w:szCs w:val="21"/>
                <w14:textFill>
                  <w14:solidFill>
                    <w14:schemeClr w14:val="tx1"/>
                  </w14:solidFill>
                </w14:textFill>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投标文件应进行包装、加贴封条，并在封套的封口处加盖投标人单位章。        </w:t>
            </w:r>
            <w:r>
              <w:rPr>
                <w:rFonts w:ascii="宋体" w:hAnsi="宋体" w:eastAsia="宋体" w:cs="宋体"/>
                <w:color w:val="000000" w:themeColor="text1"/>
                <w:sz w:val="21"/>
                <w:szCs w:val="21"/>
                <w14:textFill>
                  <w14:solidFill>
                    <w14:schemeClr w14:val="tx1"/>
                  </w14:solidFill>
                </w14:textFill>
              </w:rPr>
              <w:t xml:space="preserve"> </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所有投标文件的各密封件封面上需注明项目名称、项目编号、投标人名称及投标文件名称。</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 xml:space="preserve">在  年  月  日  时  </w:t>
            </w:r>
            <w:r>
              <w:rPr>
                <w:rFonts w:hint="eastAsia" w:ascii="宋体" w:hAnsi="宋体" w:eastAsia="宋体" w:cs="宋体"/>
                <w:color w:val="000000" w:themeColor="text1"/>
                <w:sz w:val="21"/>
                <w:szCs w:val="21"/>
                <w14:textFill>
                  <w14:solidFill>
                    <w14:schemeClr w14:val="tx1"/>
                  </w14:solidFill>
                </w14:textFill>
              </w:rPr>
              <w:t>分</w:t>
            </w:r>
            <w:r>
              <w:rPr>
                <w:rFonts w:ascii="宋体" w:hAnsi="宋体" w:eastAsia="宋体" w:cs="宋体"/>
                <w:color w:val="000000" w:themeColor="text1"/>
                <w:sz w:val="21"/>
                <w:szCs w:val="21"/>
                <w14:textFill>
                  <w14:solidFill>
                    <w14:schemeClr w14:val="tx1"/>
                  </w14:solidFill>
                </w14:textFill>
              </w:rPr>
              <w:t>前不得开启</w:t>
            </w:r>
          </w:p>
        </w:tc>
      </w:tr>
      <w:tr>
        <w:tblPrEx>
          <w:tblCellMar>
            <w:top w:w="0" w:type="dxa"/>
            <w:left w:w="108" w:type="dxa"/>
            <w:bottom w:w="0" w:type="dxa"/>
            <w:right w:w="108" w:type="dxa"/>
          </w:tblCellMar>
        </w:tblPrEx>
        <w:trPr>
          <w:trHeight w:val="387" w:hRule="atLeast"/>
        </w:trP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http://ebidding.leoking.com/Bidding/list_125.aspx，线上投标</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tc>
      </w:tr>
      <w:tr>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第二章5.1</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开标时间和地点</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开标时间：同投标截止时间</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开标地点：同投标地址或另行通知。</w:t>
            </w:r>
          </w:p>
        </w:tc>
      </w:tr>
      <w:tr>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第二章5.2</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开标程序</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密封情况检查：检查包装、册书</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开标顺序：☑按投标文件送达先后顺序；</w:t>
            </w:r>
            <w:r>
              <w:rPr>
                <w:rFonts w:ascii="宋体" w:hAnsi="宋体" w:eastAsia="宋体" w:cs="宋体"/>
                <w:color w:val="000000" w:themeColor="text1"/>
                <w:sz w:val="21"/>
                <w:szCs w:val="21"/>
                <w14:textFill>
                  <w14:solidFill>
                    <w14:schemeClr w14:val="tx1"/>
                  </w14:solidFill>
                </w14:textFill>
              </w:rPr>
              <w:t>商务</w:t>
            </w:r>
            <w:r>
              <w:rPr>
                <w:rFonts w:hint="eastAsia" w:ascii="宋体" w:hAnsi="宋体" w:eastAsia="宋体" w:cs="宋体"/>
                <w:color w:val="000000" w:themeColor="text1"/>
                <w:sz w:val="21"/>
                <w:szCs w:val="21"/>
                <w14:textFill>
                  <w14:solidFill>
                    <w14:schemeClr w14:val="tx1"/>
                  </w14:solidFill>
                </w14:textFill>
              </w:rPr>
              <w:t>标</w:t>
            </w:r>
            <w:r>
              <w:rPr>
                <w:rFonts w:ascii="宋体" w:hAnsi="宋体" w:eastAsia="宋体" w:cs="宋体"/>
                <w:color w:val="000000" w:themeColor="text1"/>
                <w:sz w:val="21"/>
                <w:szCs w:val="21"/>
                <w14:textFill>
                  <w14:solidFill>
                    <w14:schemeClr w14:val="tx1"/>
                  </w14:solidFill>
                </w14:textFill>
              </w:rPr>
              <w:t>、技术标、投标函顺序开标。</w:t>
            </w:r>
            <w:r>
              <w:rPr>
                <w:rFonts w:hint="eastAsia" w:ascii="宋体" w:hAnsi="宋体" w:eastAsia="宋体" w:cs="宋体"/>
                <w:color w:val="000000" w:themeColor="text1"/>
                <w:sz w:val="21"/>
                <w:szCs w:val="21"/>
                <w:lang w:val="zh-CN"/>
                <w14:textFill>
                  <w14:solidFill>
                    <w14:schemeClr w14:val="tx1"/>
                  </w14:solidFill>
                </w14:textFill>
              </w:rPr>
              <w:t>审查投标人是否符合合格投标人的资格；投标文件是否完整；是否有计算错误；</w:t>
            </w:r>
            <w:r>
              <w:rPr>
                <w:rFonts w:hint="eastAsia" w:ascii="宋体" w:hAnsi="宋体" w:eastAsia="宋体" w:cs="宋体"/>
                <w:color w:val="000000" w:themeColor="text1"/>
                <w:sz w:val="21"/>
                <w:szCs w:val="21"/>
                <w14:textFill>
                  <w14:solidFill>
                    <w14:schemeClr w14:val="tx1"/>
                  </w14:solidFill>
                </w14:textFill>
              </w:rPr>
              <w:t>投标</w:t>
            </w:r>
            <w:r>
              <w:rPr>
                <w:rFonts w:hint="eastAsia" w:ascii="宋体" w:hAnsi="宋体" w:eastAsia="宋体" w:cs="宋体"/>
                <w:color w:val="000000" w:themeColor="text1"/>
                <w:sz w:val="21"/>
                <w:szCs w:val="21"/>
                <w:lang w:val="zh-CN"/>
                <w14:textFill>
                  <w14:solidFill>
                    <w14:schemeClr w14:val="tx1"/>
                  </w14:solidFill>
                </w14:textFill>
              </w:rPr>
              <w:t>文件是否恰当签署。</w:t>
            </w:r>
          </w:p>
        </w:tc>
      </w:tr>
      <w:tr>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第二章6.1.1</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评标委员会的组建</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评标委员会构成：</w:t>
            </w:r>
            <w:r>
              <w:rPr>
                <w:rFonts w:hint="eastAsia" w:ascii="宋体" w:hAnsi="宋体" w:eastAsia="宋体" w:cs="宋体"/>
                <w:color w:val="000000" w:themeColor="text1"/>
                <w:sz w:val="21"/>
                <w:szCs w:val="21"/>
                <w:u w:val="single"/>
                <w14:textFill>
                  <w14:solidFill>
                    <w14:schemeClr w14:val="tx1"/>
                  </w14:solidFill>
                </w14:textFill>
              </w:rPr>
              <w:t xml:space="preserve">  5   </w:t>
            </w:r>
            <w:r>
              <w:rPr>
                <w:rFonts w:hint="eastAsia" w:ascii="宋体" w:hAnsi="宋体" w:eastAsia="宋体" w:cs="宋体"/>
                <w:color w:val="000000" w:themeColor="text1"/>
                <w:sz w:val="21"/>
                <w:szCs w:val="21"/>
                <w14:textFill>
                  <w14:solidFill>
                    <w14:schemeClr w14:val="tx1"/>
                  </w14:solidFill>
                </w14:textFill>
              </w:rPr>
              <w:t>人，其中招标人代表</w:t>
            </w:r>
            <w:r>
              <w:rPr>
                <w:rFonts w:hint="eastAsia" w:ascii="宋体" w:hAnsi="宋体" w:eastAsia="宋体" w:cs="宋体"/>
                <w:color w:val="000000" w:themeColor="text1"/>
                <w:sz w:val="21"/>
                <w:szCs w:val="21"/>
                <w:u w:val="single"/>
                <w14:textFill>
                  <w14:solidFill>
                    <w14:schemeClr w14:val="tx1"/>
                  </w14:solidFill>
                </w14:textFill>
              </w:rPr>
              <w:t xml:space="preserve">  3</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人，专家</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2 </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人；</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评标专家确定方式：专家库随机抽取。</w:t>
            </w:r>
          </w:p>
        </w:tc>
      </w:tr>
      <w:tr>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第二章7.1</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是否授权评标委员会确定中标人</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否，推荐的中标候选人数：2-3家。</w:t>
            </w:r>
          </w:p>
        </w:tc>
      </w:tr>
      <w:tr>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第二章7.2</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中标候选人公示媒介</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招标人发函中标通知书</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第二章7.4.1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有</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无</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履约担保的形式：</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履约担保的金额：</w:t>
            </w:r>
          </w:p>
        </w:tc>
      </w:tr>
      <w:tr>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需要补充的其他内容</w:t>
            </w:r>
          </w:p>
        </w:tc>
      </w:tr>
      <w:tr>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无</w:t>
            </w:r>
          </w:p>
        </w:tc>
      </w:tr>
      <w:tr>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p>
        </w:tc>
      </w:tr>
    </w:tbl>
    <w:p>
      <w:pPr>
        <w:spacing w:before="120"/>
        <w:rPr>
          <w:rFonts w:ascii="宋体" w:hAnsi="宋体" w:eastAsia="宋体" w:cs="宋体"/>
          <w:color w:val="000000" w:themeColor="text1"/>
          <w14:textFill>
            <w14:solidFill>
              <w14:schemeClr w14:val="tx1"/>
            </w14:solidFill>
          </w14:textFill>
        </w:rPr>
      </w:pPr>
    </w:p>
    <w:p>
      <w:pPr>
        <w:pStyle w:val="3"/>
        <w:rPr>
          <w:rFonts w:ascii="宋体" w:hAnsi="宋体" w:cs="宋体"/>
          <w:color w:val="000000" w:themeColor="text1"/>
          <w:sz w:val="24"/>
          <w:szCs w:val="24"/>
          <w14:textFill>
            <w14:solidFill>
              <w14:schemeClr w14:val="tx1"/>
            </w14:solidFill>
          </w14:textFill>
        </w:rPr>
        <w:sectPr>
          <w:pgSz w:w="11907" w:h="16840"/>
          <w:pgMar w:top="1247" w:right="1361" w:bottom="1247" w:left="1361" w:header="720" w:footer="720" w:gutter="0"/>
          <w:cols w:space="720" w:num="1"/>
          <w:docGrid w:linePitch="286" w:charSpace="0"/>
        </w:sectPr>
      </w:pPr>
      <w:bookmarkStart w:id="70" w:name="_Toc8623"/>
      <w:bookmarkStart w:id="71" w:name="_Toc179632546"/>
      <w:bookmarkStart w:id="72" w:name="_Toc296602420"/>
      <w:bookmarkStart w:id="73" w:name="_Toc144974497"/>
      <w:bookmarkStart w:id="74" w:name="_Toc246996175"/>
      <w:bookmarkStart w:id="75" w:name="_Toc152045529"/>
      <w:bookmarkStart w:id="76" w:name="_Toc246996918"/>
      <w:bookmarkStart w:id="77" w:name="_Toc247085689"/>
      <w:bookmarkStart w:id="78" w:name="_Toc152042305"/>
    </w:p>
    <w:p>
      <w:pPr>
        <w:pStyle w:val="3"/>
        <w:spacing w:before="120" w:beforeLines="50" w:after="120" w:afterLines="50" w:line="360" w:lineRule="auto"/>
        <w:rPr>
          <w:rFonts w:ascii="宋体" w:hAnsi="宋体" w:cs="宋体"/>
          <w:color w:val="000000" w:themeColor="text1"/>
          <w14:textFill>
            <w14:solidFill>
              <w14:schemeClr w14:val="tx1"/>
            </w14:solidFill>
          </w14:textFill>
        </w:rPr>
      </w:pPr>
      <w:bookmarkStart w:id="79" w:name="_Toc136173557"/>
      <w:bookmarkStart w:id="80" w:name="_Toc12684"/>
      <w:r>
        <w:rPr>
          <w:rFonts w:hint="eastAsia" w:ascii="宋体" w:hAnsi="宋体" w:cs="宋体"/>
          <w:color w:val="000000" w:themeColor="text1"/>
          <w14:textFill>
            <w14:solidFill>
              <w14:schemeClr w14:val="tx1"/>
            </w14:solidFill>
          </w14:textFill>
        </w:rPr>
        <w:t>第二部分 投标人须知正文部分</w:t>
      </w:r>
      <w:bookmarkEnd w:id="70"/>
      <w:bookmarkEnd w:id="79"/>
      <w:bookmarkEnd w:id="80"/>
    </w:p>
    <w:p>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81" w:name="_Toc136173558"/>
      <w:bookmarkStart w:id="82" w:name="_Toc12915"/>
      <w:r>
        <w:rPr>
          <w:rFonts w:hint="eastAsia" w:ascii="宋体" w:hAnsi="宋体" w:cs="宋体"/>
          <w:color w:val="000000" w:themeColor="text1"/>
          <w:sz w:val="24"/>
          <w:szCs w:val="24"/>
          <w14:textFill>
            <w14:solidFill>
              <w14:schemeClr w14:val="tx1"/>
            </w14:solidFill>
          </w14:textFill>
        </w:rPr>
        <w:t>1. 总则</w:t>
      </w:r>
      <w:bookmarkEnd w:id="71"/>
      <w:bookmarkEnd w:id="72"/>
      <w:bookmarkEnd w:id="73"/>
      <w:bookmarkEnd w:id="74"/>
      <w:bookmarkEnd w:id="75"/>
      <w:bookmarkEnd w:id="76"/>
      <w:bookmarkEnd w:id="77"/>
      <w:bookmarkEnd w:id="78"/>
      <w:bookmarkEnd w:id="81"/>
      <w:bookmarkEnd w:id="82"/>
    </w:p>
    <w:p>
      <w:pPr>
        <w:spacing w:line="360" w:lineRule="auto"/>
        <w:jc w:val="left"/>
        <w:outlineLvl w:val="2"/>
        <w:rPr>
          <w:rFonts w:ascii="宋体" w:hAnsi="宋体" w:eastAsia="宋体" w:cs="宋体"/>
          <w:b/>
          <w:bCs/>
          <w:color w:val="000000" w:themeColor="text1"/>
          <w:szCs w:val="24"/>
          <w14:textFill>
            <w14:solidFill>
              <w14:schemeClr w14:val="tx1"/>
            </w14:solidFill>
          </w14:textFill>
        </w:rPr>
      </w:pPr>
      <w:bookmarkStart w:id="83" w:name="_Toc144974498"/>
      <w:bookmarkStart w:id="84" w:name="_Toc296602421"/>
      <w:bookmarkStart w:id="85" w:name="_Toc152045530"/>
      <w:bookmarkStart w:id="86" w:name="_Toc5918"/>
      <w:bookmarkStart w:id="87" w:name="_Toc152042306"/>
      <w:bookmarkStart w:id="88" w:name="_Toc246996919"/>
      <w:bookmarkStart w:id="89" w:name="_Toc179632547"/>
      <w:bookmarkStart w:id="90" w:name="_Toc247085690"/>
      <w:bookmarkStart w:id="91" w:name="_Toc136173559"/>
      <w:bookmarkStart w:id="92" w:name="_Toc246996176"/>
      <w:r>
        <w:rPr>
          <w:rFonts w:hint="eastAsia" w:ascii="宋体" w:hAnsi="宋体" w:eastAsia="宋体" w:cs="宋体"/>
          <w:b/>
          <w:bCs/>
          <w:color w:val="000000" w:themeColor="text1"/>
          <w:szCs w:val="24"/>
          <w14:textFill>
            <w14:solidFill>
              <w14:schemeClr w14:val="tx1"/>
            </w14:solidFill>
          </w14:textFill>
        </w:rPr>
        <w:t>1.1 项目概况</w:t>
      </w:r>
      <w:bookmarkEnd w:id="83"/>
      <w:bookmarkEnd w:id="84"/>
      <w:bookmarkEnd w:id="85"/>
      <w:bookmarkEnd w:id="86"/>
      <w:bookmarkEnd w:id="87"/>
      <w:bookmarkEnd w:id="88"/>
      <w:bookmarkEnd w:id="89"/>
      <w:bookmarkEnd w:id="90"/>
      <w:bookmarkEnd w:id="91"/>
      <w:bookmarkEnd w:id="92"/>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1.1.1根据《中华人民共和国招标投标法》等有关法律、法规和规章的规定，本招标项目已具备招标条件，现对本项目施工进行招标。</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1.1.2 本招标项目招标人：见投标人须知前附表。</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1.1.3 本招标项目招标代理机构：见投标人须知前附表。</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1.1.4 本招标项目名称：见投标人须知前附表。</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1.1.5 本招标项目建设地点：见投标人须知前附表。</w:t>
      </w:r>
    </w:p>
    <w:p>
      <w:pPr>
        <w:spacing w:line="360" w:lineRule="auto"/>
        <w:jc w:val="left"/>
        <w:outlineLvl w:val="2"/>
        <w:rPr>
          <w:rFonts w:ascii="宋体" w:hAnsi="宋体" w:eastAsia="宋体" w:cs="宋体"/>
          <w:b/>
          <w:bCs/>
          <w:color w:val="000000" w:themeColor="text1"/>
          <w:szCs w:val="24"/>
          <w14:textFill>
            <w14:solidFill>
              <w14:schemeClr w14:val="tx1"/>
            </w14:solidFill>
          </w14:textFill>
        </w:rPr>
      </w:pPr>
      <w:bookmarkStart w:id="93" w:name="_Toc179632548"/>
      <w:bookmarkStart w:id="94" w:name="_Toc296602422"/>
      <w:bookmarkStart w:id="95" w:name="_Toc19055"/>
      <w:bookmarkStart w:id="96" w:name="_Toc152045531"/>
      <w:bookmarkStart w:id="97" w:name="_Toc247085691"/>
      <w:bookmarkStart w:id="98" w:name="_Toc246996177"/>
      <w:bookmarkStart w:id="99" w:name="_Toc144974499"/>
      <w:bookmarkStart w:id="100" w:name="_Toc152042307"/>
      <w:bookmarkStart w:id="101" w:name="_Toc246996920"/>
      <w:bookmarkStart w:id="102" w:name="_Toc136173560"/>
      <w:r>
        <w:rPr>
          <w:rFonts w:hint="eastAsia" w:ascii="宋体" w:hAnsi="宋体" w:eastAsia="宋体" w:cs="宋体"/>
          <w:b/>
          <w:bCs/>
          <w:color w:val="000000" w:themeColor="text1"/>
          <w:szCs w:val="24"/>
          <w14:textFill>
            <w14:solidFill>
              <w14:schemeClr w14:val="tx1"/>
            </w14:solidFill>
          </w14:textFill>
        </w:rPr>
        <w:t>1.2 资金来源和落实情况</w:t>
      </w:r>
      <w:bookmarkEnd w:id="93"/>
      <w:bookmarkEnd w:id="94"/>
      <w:bookmarkEnd w:id="95"/>
      <w:bookmarkEnd w:id="96"/>
      <w:bookmarkEnd w:id="97"/>
      <w:bookmarkEnd w:id="98"/>
      <w:bookmarkEnd w:id="99"/>
      <w:bookmarkEnd w:id="100"/>
      <w:bookmarkEnd w:id="101"/>
      <w:bookmarkEnd w:id="102"/>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1.2.1 本招标项目的资金来源及出资比例：见投标人须知前附表。</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1.2.2 本招标项目的资金落实情况：见投标人须知前附表。</w:t>
      </w:r>
    </w:p>
    <w:p>
      <w:pPr>
        <w:spacing w:line="360" w:lineRule="auto"/>
        <w:jc w:val="left"/>
        <w:outlineLvl w:val="2"/>
        <w:rPr>
          <w:rFonts w:ascii="宋体" w:hAnsi="宋体" w:eastAsia="宋体" w:cs="宋体"/>
          <w:b/>
          <w:bCs/>
          <w:color w:val="000000" w:themeColor="text1"/>
          <w:szCs w:val="24"/>
          <w14:textFill>
            <w14:solidFill>
              <w14:schemeClr w14:val="tx1"/>
            </w14:solidFill>
          </w14:textFill>
        </w:rPr>
      </w:pPr>
      <w:bookmarkStart w:id="103" w:name="_Toc246996921"/>
      <w:bookmarkStart w:id="104" w:name="_Toc144974500"/>
      <w:bookmarkStart w:id="105" w:name="_Toc246996178"/>
      <w:bookmarkStart w:id="106" w:name="_Toc247085692"/>
      <w:bookmarkStart w:id="107" w:name="_Toc179632549"/>
      <w:bookmarkStart w:id="108" w:name="_Toc152045532"/>
      <w:bookmarkStart w:id="109" w:name="_Toc296602423"/>
      <w:bookmarkStart w:id="110" w:name="_Toc152042308"/>
      <w:bookmarkStart w:id="111" w:name="_Toc1586"/>
      <w:bookmarkStart w:id="112" w:name="_Toc136173561"/>
      <w:r>
        <w:rPr>
          <w:rFonts w:hint="eastAsia" w:ascii="宋体" w:hAnsi="宋体" w:eastAsia="宋体" w:cs="宋体"/>
          <w:b/>
          <w:bCs/>
          <w:color w:val="000000" w:themeColor="text1"/>
          <w:szCs w:val="24"/>
          <w14:textFill>
            <w14:solidFill>
              <w14:schemeClr w14:val="tx1"/>
            </w14:solidFill>
          </w14:textFill>
        </w:rPr>
        <w:t>1.3 招标范围、计划工期、质量要求</w:t>
      </w:r>
      <w:bookmarkEnd w:id="103"/>
      <w:bookmarkEnd w:id="104"/>
      <w:bookmarkEnd w:id="105"/>
      <w:bookmarkEnd w:id="106"/>
      <w:bookmarkEnd w:id="107"/>
      <w:bookmarkEnd w:id="108"/>
      <w:bookmarkEnd w:id="109"/>
      <w:bookmarkEnd w:id="110"/>
      <w:bookmarkEnd w:id="111"/>
      <w:bookmarkEnd w:id="112"/>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1.3.1 本次招标范围：见投标人须知前附表。</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1.3.2 本招标项目的计划工期：见投标人须知前附表。</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1.3.3 本招标项目的质量要求：见投标人须知前附表。</w:t>
      </w:r>
    </w:p>
    <w:p>
      <w:pPr>
        <w:spacing w:line="360" w:lineRule="auto"/>
        <w:jc w:val="left"/>
        <w:outlineLvl w:val="2"/>
        <w:rPr>
          <w:rFonts w:ascii="宋体" w:hAnsi="宋体" w:eastAsia="宋体" w:cs="宋体"/>
          <w:b/>
          <w:bCs/>
          <w:color w:val="000000" w:themeColor="text1"/>
          <w:szCs w:val="24"/>
          <w14:textFill>
            <w14:solidFill>
              <w14:schemeClr w14:val="tx1"/>
            </w14:solidFill>
          </w14:textFill>
        </w:rPr>
      </w:pPr>
      <w:bookmarkStart w:id="113" w:name="_Toc144974502"/>
      <w:bookmarkStart w:id="114" w:name="_Toc152045534"/>
      <w:bookmarkStart w:id="115" w:name="_Toc9394"/>
      <w:bookmarkStart w:id="116" w:name="_Toc246996179"/>
      <w:bookmarkStart w:id="117" w:name="_Toc152042310"/>
      <w:bookmarkStart w:id="118" w:name="_Toc179632551"/>
      <w:bookmarkStart w:id="119" w:name="_Toc247085693"/>
      <w:bookmarkStart w:id="120" w:name="_Toc136173562"/>
      <w:bookmarkStart w:id="121" w:name="_Toc296602424"/>
      <w:bookmarkStart w:id="122" w:name="_Toc246996922"/>
      <w:r>
        <w:rPr>
          <w:rFonts w:hint="eastAsia" w:ascii="宋体" w:hAnsi="宋体" w:eastAsia="宋体" w:cs="宋体"/>
          <w:b/>
          <w:bCs/>
          <w:color w:val="000000" w:themeColor="text1"/>
          <w:szCs w:val="24"/>
          <w14:textFill>
            <w14:solidFill>
              <w14:schemeClr w14:val="tx1"/>
            </w14:solidFill>
          </w14:textFill>
        </w:rPr>
        <w:t>1.4 投标人资格要求</w:t>
      </w:r>
      <w:bookmarkEnd w:id="113"/>
      <w:bookmarkEnd w:id="114"/>
      <w:bookmarkEnd w:id="115"/>
      <w:bookmarkEnd w:id="116"/>
      <w:bookmarkEnd w:id="117"/>
      <w:bookmarkEnd w:id="118"/>
      <w:bookmarkEnd w:id="119"/>
      <w:bookmarkEnd w:id="120"/>
      <w:bookmarkEnd w:id="121"/>
      <w:bookmarkEnd w:id="122"/>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1.4.1 投标人应具备承担本项目施工的资质条件、能力和信誉。</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（1）资质条件：见投标人须知前附表；</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（2）项目经理资格：见投标人须知前附表；</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（3）财务要求：见投标人须知前附表；</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（4）业绩要求：见投标人须知前附表；</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（5）其他要求：见投标人须知前附表。</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1.4.2 投标人不得存在下列情形之一：</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（1）为招标人不具有独立法人资格的附属机构（单位）；</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（2）为本招标项目前期准备提供设计或咨询服务的； </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（3）为本招标项目的监理人；</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（4）为本招标项目的代建人； </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（5）为本招标项目提供招标代理服务的； </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（6）与本招标项目的监理人或代建人或招标代理机构同为一个法定代表人的；</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（7）与本招标项目的监理人或代建人或招标代理机构相互控股或参股的；</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（8）与本招标项目的监理人或代建人或招标代理机构相互任职或工作的；</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（9）被责令停业的； </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（10）被暂停或取消投标资格的； </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（11）财产被接管或冻结的；</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（12）在最近三年内有骗取中标或严重违约或重大工程质量问题的。</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1.4.3 单位负责人为同一人或者存在控股、管理关系的不同单位，不得同时参加本招标项目投标。</w:t>
      </w:r>
    </w:p>
    <w:p>
      <w:pPr>
        <w:autoSpaceDE w:val="0"/>
        <w:autoSpaceDN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1.4.4 合格投标人资格审查资料要求：详见投标人须知前附表。</w:t>
      </w:r>
    </w:p>
    <w:p>
      <w:pPr>
        <w:autoSpaceDE w:val="0"/>
        <w:autoSpaceDN w:val="0"/>
        <w:spacing w:line="360" w:lineRule="auto"/>
        <w:ind w:firstLine="420" w:firstLineChars="20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合格投标人资格审查资料要求： </w:t>
      </w:r>
    </w:p>
    <w:p>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附表1 投标人企业基本情况表；</w:t>
      </w:r>
    </w:p>
    <w:p>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附表2 法定代表人资格证明书（三证合一）和企业法人证明书；</w:t>
      </w:r>
    </w:p>
    <w:p>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附表3 投标人企业资质、生产安全许可证，或能按照采购方要求提供相关的能力证明；</w:t>
      </w:r>
    </w:p>
    <w:p>
      <w:pPr>
        <w:autoSpaceDE w:val="0"/>
        <w:autoSpaceDN w:val="0"/>
        <w:adjustRightInd w:val="0"/>
        <w:spacing w:line="360" w:lineRule="auto"/>
        <w:ind w:left="1055" w:leftChars="177" w:hanging="630" w:hangingChars="30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附表4 近五年企业履约情况表，提供2份以上国内相似案例销售合同（可隐藏单价）和竣工报告或用户报告，成熟稳定运行、可供实地考察的项目案例；</w:t>
      </w:r>
    </w:p>
    <w:p>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附表5 投标授权委托书及最近三个月社保缴纳证明；</w:t>
      </w:r>
    </w:p>
    <w:p>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附表6 拟派出技术负责人简历表；</w:t>
      </w:r>
    </w:p>
    <w:p>
      <w:pPr>
        <w:autoSpaceDE w:val="0"/>
        <w:autoSpaceDN w:val="0"/>
        <w:adjustRightInd w:val="0"/>
        <w:spacing w:line="360" w:lineRule="auto"/>
        <w:ind w:left="1160" w:leftChars="177" w:hanging="735" w:hangingChars="35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附表7 近1年财务审计报表和企业信誉资质证明，要求投标人具有良好的银行资信和商业信誉；</w:t>
      </w:r>
    </w:p>
    <w:p>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附表8 投标承诺书；</w:t>
      </w:r>
    </w:p>
    <w:p>
      <w:pPr>
        <w:autoSpaceDE w:val="0"/>
        <w:autoSpaceDN w:val="0"/>
        <w:adjustRightInd w:val="0"/>
        <w:spacing w:line="360" w:lineRule="auto"/>
        <w:ind w:left="1215" w:leftChars="200" w:hanging="735" w:hangingChars="35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附表8招标方认为需满足的其它条件后续补充，收到招标邀请并不代表投标人完全具备合格投标资格，需要再评定。</w:t>
      </w:r>
    </w:p>
    <w:p>
      <w:pPr>
        <w:autoSpaceDE w:val="0"/>
        <w:autoSpaceDN w:val="0"/>
        <w:spacing w:line="360" w:lineRule="auto"/>
        <w:ind w:firstLine="525" w:firstLineChars="2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投标人提交的所有书面材料必须真实、准确、完整，如有隐瞒，其投标文件作废标处理。</w:t>
      </w:r>
    </w:p>
    <w:p>
      <w:pPr>
        <w:spacing w:line="360" w:lineRule="auto"/>
        <w:jc w:val="left"/>
        <w:outlineLvl w:val="2"/>
        <w:rPr>
          <w:rFonts w:ascii="宋体" w:hAnsi="宋体" w:eastAsia="宋体" w:cs="宋体"/>
          <w:b/>
          <w:bCs/>
          <w:color w:val="000000" w:themeColor="text1"/>
          <w:szCs w:val="24"/>
          <w14:textFill>
            <w14:solidFill>
              <w14:schemeClr w14:val="tx1"/>
            </w14:solidFill>
          </w14:textFill>
        </w:rPr>
      </w:pPr>
      <w:bookmarkStart w:id="123" w:name="_Toc296602425"/>
      <w:bookmarkStart w:id="124" w:name="_Toc179632552"/>
      <w:bookmarkStart w:id="125" w:name="_Toc246996923"/>
      <w:bookmarkStart w:id="126" w:name="_Toc144974503"/>
      <w:bookmarkStart w:id="127" w:name="_Toc6923"/>
      <w:bookmarkStart w:id="128" w:name="_Toc136173563"/>
      <w:bookmarkStart w:id="129" w:name="_Toc152042311"/>
      <w:bookmarkStart w:id="130" w:name="_Toc246996180"/>
      <w:bookmarkStart w:id="131" w:name="_Toc152045535"/>
      <w:bookmarkStart w:id="132" w:name="_Toc247085694"/>
      <w:r>
        <w:rPr>
          <w:rFonts w:hint="eastAsia" w:ascii="宋体" w:hAnsi="宋体" w:eastAsia="宋体" w:cs="宋体"/>
          <w:b/>
          <w:bCs/>
          <w:color w:val="000000" w:themeColor="text1"/>
          <w:szCs w:val="24"/>
          <w14:textFill>
            <w14:solidFill>
              <w14:schemeClr w14:val="tx1"/>
            </w14:solidFill>
          </w14:textFill>
        </w:rPr>
        <w:t>1.5 费用承担</w:t>
      </w:r>
      <w:bookmarkEnd w:id="123"/>
      <w:bookmarkEnd w:id="124"/>
      <w:bookmarkEnd w:id="125"/>
      <w:bookmarkEnd w:id="126"/>
      <w:bookmarkEnd w:id="127"/>
      <w:bookmarkEnd w:id="128"/>
      <w:bookmarkEnd w:id="129"/>
      <w:bookmarkEnd w:id="130"/>
      <w:bookmarkEnd w:id="131"/>
      <w:bookmarkEnd w:id="132"/>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1.5.1投标人准备和参加投标活动发生的费用自理。</w:t>
      </w:r>
    </w:p>
    <w:p>
      <w:pPr>
        <w:spacing w:line="360" w:lineRule="auto"/>
        <w:jc w:val="left"/>
        <w:outlineLvl w:val="2"/>
        <w:rPr>
          <w:rFonts w:ascii="宋体" w:hAnsi="宋体" w:eastAsia="宋体" w:cs="宋体"/>
          <w:b/>
          <w:bCs/>
          <w:color w:val="000000" w:themeColor="text1"/>
          <w:szCs w:val="24"/>
          <w14:textFill>
            <w14:solidFill>
              <w14:schemeClr w14:val="tx1"/>
            </w14:solidFill>
          </w14:textFill>
        </w:rPr>
      </w:pPr>
      <w:bookmarkStart w:id="133" w:name="_Toc179632553"/>
      <w:bookmarkStart w:id="134" w:name="_Toc152042312"/>
      <w:bookmarkStart w:id="135" w:name="_Toc144974504"/>
      <w:bookmarkStart w:id="136" w:name="_Toc152045536"/>
      <w:bookmarkStart w:id="137" w:name="_Toc296602426"/>
      <w:bookmarkStart w:id="138" w:name="_Toc246996181"/>
      <w:bookmarkStart w:id="139" w:name="_Toc247085695"/>
      <w:bookmarkStart w:id="140" w:name="_Toc246996924"/>
      <w:bookmarkStart w:id="141" w:name="_Toc11495"/>
      <w:bookmarkStart w:id="142" w:name="_Toc136173564"/>
      <w:r>
        <w:rPr>
          <w:rFonts w:hint="eastAsia" w:ascii="宋体" w:hAnsi="宋体" w:eastAsia="宋体" w:cs="宋体"/>
          <w:b/>
          <w:bCs/>
          <w:color w:val="000000" w:themeColor="text1"/>
          <w:szCs w:val="24"/>
          <w14:textFill>
            <w14:solidFill>
              <w14:schemeClr w14:val="tx1"/>
            </w14:solidFill>
          </w14:textFill>
        </w:rPr>
        <w:t>1.6 保密</w:t>
      </w:r>
      <w:bookmarkEnd w:id="133"/>
      <w:bookmarkEnd w:id="134"/>
      <w:bookmarkEnd w:id="135"/>
      <w:bookmarkEnd w:id="136"/>
      <w:bookmarkEnd w:id="137"/>
      <w:bookmarkEnd w:id="138"/>
      <w:bookmarkEnd w:id="139"/>
      <w:bookmarkEnd w:id="140"/>
      <w:bookmarkEnd w:id="141"/>
      <w:bookmarkEnd w:id="142"/>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参与招标投标活动的各方应对招标文件和投标文件中的商业和技术等秘密保密，违者应对由此造成的后果承担法律责任。</w:t>
      </w:r>
    </w:p>
    <w:p>
      <w:pPr>
        <w:spacing w:line="360" w:lineRule="auto"/>
        <w:jc w:val="left"/>
        <w:outlineLvl w:val="2"/>
        <w:rPr>
          <w:rFonts w:ascii="宋体" w:hAnsi="宋体" w:eastAsia="宋体" w:cs="宋体"/>
          <w:b/>
          <w:bCs/>
          <w:color w:val="000000" w:themeColor="text1"/>
          <w:szCs w:val="24"/>
          <w14:textFill>
            <w14:solidFill>
              <w14:schemeClr w14:val="tx1"/>
            </w14:solidFill>
          </w14:textFill>
        </w:rPr>
      </w:pPr>
      <w:bookmarkStart w:id="143" w:name="_Toc144974505"/>
      <w:bookmarkStart w:id="144" w:name="_Toc246996925"/>
      <w:bookmarkStart w:id="145" w:name="_Toc136173565"/>
      <w:bookmarkStart w:id="146" w:name="_Toc246996182"/>
      <w:bookmarkStart w:id="147" w:name="_Toc6473"/>
      <w:bookmarkStart w:id="148" w:name="_Toc152045537"/>
      <w:bookmarkStart w:id="149" w:name="_Toc152042313"/>
      <w:bookmarkStart w:id="150" w:name="_Toc296602427"/>
      <w:bookmarkStart w:id="151" w:name="_Toc179632554"/>
      <w:bookmarkStart w:id="152" w:name="_Toc247085696"/>
      <w:r>
        <w:rPr>
          <w:rFonts w:hint="eastAsia" w:ascii="宋体" w:hAnsi="宋体" w:eastAsia="宋体" w:cs="宋体"/>
          <w:b/>
          <w:bCs/>
          <w:color w:val="000000" w:themeColor="text1"/>
          <w:szCs w:val="24"/>
          <w14:textFill>
            <w14:solidFill>
              <w14:schemeClr w14:val="tx1"/>
            </w14:solidFill>
          </w14:textFill>
        </w:rPr>
        <w:t>1.7 语言</w:t>
      </w:r>
      <w:bookmarkEnd w:id="143"/>
      <w:r>
        <w:rPr>
          <w:rFonts w:hint="eastAsia" w:ascii="宋体" w:hAnsi="宋体" w:eastAsia="宋体" w:cs="宋体"/>
          <w:b/>
          <w:bCs/>
          <w:color w:val="000000" w:themeColor="text1"/>
          <w:szCs w:val="24"/>
          <w14:textFill>
            <w14:solidFill>
              <w14:schemeClr w14:val="tx1"/>
            </w14:solidFill>
          </w14:textFill>
        </w:rPr>
        <w:t>文字</w:t>
      </w:r>
      <w:bookmarkEnd w:id="144"/>
      <w:bookmarkEnd w:id="145"/>
      <w:bookmarkEnd w:id="146"/>
      <w:bookmarkEnd w:id="147"/>
      <w:bookmarkEnd w:id="148"/>
      <w:bookmarkEnd w:id="149"/>
      <w:bookmarkEnd w:id="150"/>
      <w:bookmarkEnd w:id="151"/>
      <w:bookmarkEnd w:id="152"/>
    </w:p>
    <w:p>
      <w:pPr>
        <w:spacing w:line="360" w:lineRule="auto"/>
        <w:jc w:val="left"/>
        <w:rPr>
          <w:rFonts w:ascii="宋体" w:hAnsi="宋体" w:eastAsia="宋体" w:cs="宋体"/>
          <w:color w:val="000000" w:themeColor="text1"/>
          <w:szCs w:val="24"/>
          <w14:textFill>
            <w14:solidFill>
              <w14:schemeClr w14:val="tx1"/>
            </w14:solidFill>
          </w14:textFill>
        </w:rPr>
      </w:pPr>
      <w:bookmarkStart w:id="153" w:name="_Toc152045538"/>
      <w:bookmarkStart w:id="154" w:name="_Toc152042314"/>
      <w:bookmarkStart w:id="155" w:name="_Toc246996183"/>
      <w:bookmarkStart w:id="156" w:name="_Toc179632555"/>
      <w:bookmarkStart w:id="157" w:name="_Toc247085697"/>
      <w:bookmarkStart w:id="158" w:name="_Toc144974506"/>
      <w:bookmarkStart w:id="159" w:name="_Toc246996926"/>
      <w:r>
        <w:rPr>
          <w:rFonts w:hint="eastAsia" w:ascii="宋体" w:hAnsi="宋体" w:eastAsia="宋体" w:cs="宋体"/>
          <w:color w:val="000000" w:themeColor="text1"/>
          <w:szCs w:val="24"/>
          <w14:textFill>
            <w14:solidFill>
              <w14:schemeClr w14:val="tx1"/>
            </w14:solidFill>
          </w14:textFill>
        </w:rPr>
        <w:t>招标投标文件使用的语言文字为中文。专用术语使用外文的，应附有中文注释。</w:t>
      </w:r>
    </w:p>
    <w:p>
      <w:pPr>
        <w:spacing w:line="360" w:lineRule="auto"/>
        <w:jc w:val="left"/>
        <w:outlineLvl w:val="2"/>
        <w:rPr>
          <w:rFonts w:ascii="宋体" w:hAnsi="宋体" w:eastAsia="宋体" w:cs="宋体"/>
          <w:b/>
          <w:bCs/>
          <w:color w:val="000000" w:themeColor="text1"/>
          <w:szCs w:val="24"/>
          <w14:textFill>
            <w14:solidFill>
              <w14:schemeClr w14:val="tx1"/>
            </w14:solidFill>
          </w14:textFill>
        </w:rPr>
      </w:pPr>
      <w:bookmarkStart w:id="160" w:name="_Toc11311"/>
      <w:bookmarkStart w:id="161" w:name="_Toc136173566"/>
      <w:bookmarkStart w:id="162" w:name="_Toc296602428"/>
      <w:r>
        <w:rPr>
          <w:rFonts w:hint="eastAsia" w:ascii="宋体" w:hAnsi="宋体" w:eastAsia="宋体" w:cs="宋体"/>
          <w:b/>
          <w:bCs/>
          <w:color w:val="000000" w:themeColor="text1"/>
          <w:szCs w:val="24"/>
          <w14:textFill>
            <w14:solidFill>
              <w14:schemeClr w14:val="tx1"/>
            </w14:solidFill>
          </w14:textFill>
        </w:rPr>
        <w:t>1.8 计量单位</w:t>
      </w:r>
      <w:bookmarkEnd w:id="153"/>
      <w:bookmarkEnd w:id="154"/>
      <w:bookmarkEnd w:id="155"/>
      <w:bookmarkEnd w:id="156"/>
      <w:bookmarkEnd w:id="157"/>
      <w:bookmarkEnd w:id="158"/>
      <w:bookmarkEnd w:id="159"/>
      <w:bookmarkEnd w:id="160"/>
      <w:bookmarkEnd w:id="161"/>
      <w:bookmarkEnd w:id="162"/>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所有计量均采用中华人民共和国法定计量单位。</w:t>
      </w:r>
    </w:p>
    <w:p>
      <w:pPr>
        <w:spacing w:line="360" w:lineRule="auto"/>
        <w:jc w:val="left"/>
        <w:outlineLvl w:val="2"/>
        <w:rPr>
          <w:rFonts w:ascii="宋体" w:hAnsi="宋体" w:eastAsia="宋体" w:cs="宋体"/>
          <w:b/>
          <w:bCs/>
          <w:color w:val="000000" w:themeColor="text1"/>
          <w:szCs w:val="24"/>
          <w14:textFill>
            <w14:solidFill>
              <w14:schemeClr w14:val="tx1"/>
            </w14:solidFill>
          </w14:textFill>
        </w:rPr>
      </w:pPr>
      <w:bookmarkStart w:id="163" w:name="_Toc29067"/>
      <w:bookmarkStart w:id="164" w:name="_Toc247513962"/>
      <w:bookmarkStart w:id="165" w:name="_Toc296602429"/>
      <w:bookmarkStart w:id="166" w:name="_Toc144974507"/>
      <w:bookmarkStart w:id="167" w:name="_Toc152042315"/>
      <w:bookmarkStart w:id="168" w:name="_Toc136173567"/>
      <w:bookmarkStart w:id="169" w:name="_Toc247527563"/>
      <w:bookmarkStart w:id="170" w:name="_Toc247592876"/>
      <w:bookmarkStart w:id="171" w:name="_Toc152045539"/>
      <w:r>
        <w:rPr>
          <w:rFonts w:hint="eastAsia" w:ascii="宋体" w:hAnsi="宋体" w:eastAsia="宋体" w:cs="宋体"/>
          <w:b/>
          <w:bCs/>
          <w:color w:val="000000" w:themeColor="text1"/>
          <w:szCs w:val="24"/>
          <w14:textFill>
            <w14:solidFill>
              <w14:schemeClr w14:val="tx1"/>
            </w14:solidFill>
          </w14:textFill>
        </w:rPr>
        <w:t>1.9 踏勘现场</w:t>
      </w:r>
      <w:bookmarkEnd w:id="163"/>
      <w:bookmarkEnd w:id="164"/>
      <w:bookmarkEnd w:id="165"/>
      <w:bookmarkEnd w:id="166"/>
      <w:bookmarkEnd w:id="167"/>
      <w:bookmarkEnd w:id="168"/>
      <w:bookmarkEnd w:id="169"/>
      <w:bookmarkEnd w:id="170"/>
      <w:bookmarkEnd w:id="171"/>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1.9.1 投标人须知前附表规定组织踏勘现场的，招标人按投标人须知前附表规定的时间、地点组织投标人踏勘项目现场。 </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1.9.2 投标人踏勘现场发生的费用自理。</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1.9.3 除招标人的原因外，投标人自行负责在踏勘现场中所发生的人员伤亡和财产损失。</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1.9.4 招标人在踏勘现场中介绍的工程场地和相关的周边环境情况，供投标人在编制投标文件时参考，招标人不对投标人据此作出的判断和决策负责。</w:t>
      </w:r>
    </w:p>
    <w:p>
      <w:pPr>
        <w:spacing w:line="360" w:lineRule="auto"/>
        <w:jc w:val="left"/>
        <w:outlineLvl w:val="2"/>
        <w:rPr>
          <w:rFonts w:ascii="宋体" w:hAnsi="宋体" w:eastAsia="宋体" w:cs="宋体"/>
          <w:b/>
          <w:bCs/>
          <w:color w:val="000000" w:themeColor="text1"/>
          <w:szCs w:val="24"/>
          <w14:textFill>
            <w14:solidFill>
              <w14:schemeClr w14:val="tx1"/>
            </w14:solidFill>
          </w14:textFill>
        </w:rPr>
      </w:pPr>
      <w:bookmarkStart w:id="172" w:name="_Toc296602430"/>
      <w:bookmarkStart w:id="173" w:name="_Toc247513963"/>
      <w:bookmarkStart w:id="174" w:name="_Toc247527564"/>
      <w:bookmarkStart w:id="175" w:name="_Toc21697"/>
      <w:bookmarkStart w:id="176" w:name="_Toc152042316"/>
      <w:bookmarkStart w:id="177" w:name="_Toc152045540"/>
      <w:bookmarkStart w:id="178" w:name="_Toc136173568"/>
      <w:bookmarkStart w:id="179" w:name="_Toc144974508"/>
      <w:bookmarkStart w:id="180" w:name="_Toc247592877"/>
      <w:r>
        <w:rPr>
          <w:rFonts w:hint="eastAsia" w:ascii="宋体" w:hAnsi="宋体" w:eastAsia="宋体" w:cs="宋体"/>
          <w:b/>
          <w:bCs/>
          <w:color w:val="000000" w:themeColor="text1"/>
          <w:szCs w:val="24"/>
          <w14:textFill>
            <w14:solidFill>
              <w14:schemeClr w14:val="tx1"/>
            </w14:solidFill>
          </w14:textFill>
        </w:rPr>
        <w:t>1.10 投标预备会</w:t>
      </w:r>
      <w:bookmarkEnd w:id="172"/>
      <w:bookmarkEnd w:id="173"/>
      <w:bookmarkEnd w:id="174"/>
      <w:bookmarkEnd w:id="175"/>
      <w:bookmarkEnd w:id="176"/>
      <w:bookmarkEnd w:id="177"/>
      <w:bookmarkEnd w:id="178"/>
      <w:bookmarkEnd w:id="179"/>
      <w:bookmarkEnd w:id="180"/>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1.10.1 投标人须知前附表规定召开投标预备会的，招标人按投标人须知前附表规定的时间和地点召开投标预备会，澄清投标人提出的问题。</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1.10.2 投标人应在投标人须知前附表规定的时间前，以书面形式将提出的问题送达招标人，以便招标人在会议期间澄清。</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1.10.3 投标预备会后，招标人在投标人须知前附表规定的时间内，将对投标人所提问题的澄清，以书面形式通知所有购买招标文件的投标人。该澄清内容为招标文件的组成部分。</w:t>
      </w:r>
    </w:p>
    <w:p>
      <w:pPr>
        <w:spacing w:line="360" w:lineRule="auto"/>
        <w:jc w:val="left"/>
        <w:outlineLvl w:val="2"/>
        <w:rPr>
          <w:rFonts w:ascii="宋体" w:hAnsi="宋体" w:eastAsia="宋体" w:cs="宋体"/>
          <w:b/>
          <w:bCs/>
          <w:color w:val="000000" w:themeColor="text1"/>
          <w:szCs w:val="24"/>
          <w14:textFill>
            <w14:solidFill>
              <w14:schemeClr w14:val="tx1"/>
            </w14:solidFill>
          </w14:textFill>
        </w:rPr>
      </w:pPr>
      <w:bookmarkStart w:id="181" w:name="_Toc18673"/>
      <w:bookmarkStart w:id="182" w:name="_Toc296602431"/>
      <w:bookmarkStart w:id="183" w:name="_Toc136173569"/>
      <w:r>
        <w:rPr>
          <w:rFonts w:hint="eastAsia" w:ascii="宋体" w:hAnsi="宋体" w:eastAsia="宋体" w:cs="宋体"/>
          <w:b/>
          <w:bCs/>
          <w:color w:val="000000" w:themeColor="text1"/>
          <w:szCs w:val="24"/>
          <w14:textFill>
            <w14:solidFill>
              <w14:schemeClr w14:val="tx1"/>
            </w14:solidFill>
          </w14:textFill>
        </w:rPr>
        <w:t>1.11 偏离</w:t>
      </w:r>
      <w:bookmarkEnd w:id="181"/>
      <w:bookmarkEnd w:id="182"/>
      <w:bookmarkEnd w:id="183"/>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投标人须知前附表允许投标文件偏离招标文件某些要求的，偏离应当符合招标文件规定的偏离范围和幅度。</w:t>
      </w:r>
    </w:p>
    <w:p>
      <w:pPr>
        <w:spacing w:line="360" w:lineRule="auto"/>
        <w:jc w:val="left"/>
        <w:outlineLvl w:val="2"/>
        <w:rPr>
          <w:rFonts w:ascii="宋体" w:hAnsi="宋体" w:eastAsia="宋体" w:cs="宋体"/>
          <w:b/>
          <w:bCs/>
          <w:color w:val="000000" w:themeColor="text1"/>
          <w:szCs w:val="24"/>
          <w14:textFill>
            <w14:solidFill>
              <w14:schemeClr w14:val="tx1"/>
            </w14:solidFill>
          </w14:textFill>
        </w:rPr>
      </w:pPr>
      <w:bookmarkStart w:id="184" w:name="_Toc136173570"/>
      <w:bookmarkStart w:id="185" w:name="_Toc11229"/>
      <w:r>
        <w:rPr>
          <w:rFonts w:hint="eastAsia" w:ascii="宋体" w:hAnsi="宋体" w:eastAsia="宋体" w:cs="宋体"/>
          <w:b/>
          <w:bCs/>
          <w:color w:val="000000" w:themeColor="text1"/>
          <w:szCs w:val="24"/>
          <w14:textFill>
            <w14:solidFill>
              <w14:schemeClr w14:val="tx1"/>
            </w14:solidFill>
          </w14:textFill>
        </w:rPr>
        <w:t>1.12知识产权声明</w:t>
      </w:r>
      <w:bookmarkEnd w:id="184"/>
      <w:bookmarkEnd w:id="185"/>
    </w:p>
    <w:p>
      <w:pPr>
        <w:pStyle w:val="107"/>
        <w:ind w:firstLine="0" w:firstLineChars="0"/>
        <w:jc w:val="left"/>
        <w:rPr>
          <w:rFonts w:hAnsi="宋体" w:eastAsia="宋体"/>
          <w:color w:val="000000" w:themeColor="text1"/>
          <w:sz w:val="24"/>
          <w:szCs w:val="24"/>
          <w14:textFill>
            <w14:solidFill>
              <w14:schemeClr w14:val="tx1"/>
            </w14:solidFill>
          </w14:textFill>
        </w:rPr>
      </w:pPr>
      <w:r>
        <w:rPr>
          <w:rFonts w:hint="eastAsia" w:hAnsi="宋体" w:eastAsia="宋体"/>
          <w:color w:val="000000" w:themeColor="text1"/>
          <w:sz w:val="24"/>
          <w:szCs w:val="24"/>
          <w14:textFill>
            <w14:solidFill>
              <w14:schemeClr w14:val="tx1"/>
            </w14:solidFill>
          </w14:textFill>
        </w:rPr>
        <w:t>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应保证招标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不拥有相应的知识产权，则须在报价中包括合法获取该知识产权的相关费用，并在响应文件中附有关证明文件。</w:t>
      </w:r>
    </w:p>
    <w:p>
      <w:pPr>
        <w:spacing w:line="360" w:lineRule="auto"/>
        <w:ind w:firstLine="480" w:firstLineChars="200"/>
        <w:rPr>
          <w:rFonts w:ascii="宋体" w:hAnsi="宋体" w:eastAsia="宋体" w:cs="宋体"/>
          <w:color w:val="000000" w:themeColor="text1"/>
          <w:szCs w:val="24"/>
          <w14:textFill>
            <w14:solidFill>
              <w14:schemeClr w14:val="tx1"/>
            </w14:solidFill>
          </w14:textFill>
        </w:rPr>
      </w:pPr>
    </w:p>
    <w:p>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186" w:name="_Toc152042318"/>
      <w:bookmarkStart w:id="187" w:name="_Toc144974510"/>
      <w:bookmarkStart w:id="188" w:name="_Toc152045542"/>
      <w:bookmarkStart w:id="189" w:name="_Toc246996187"/>
      <w:bookmarkStart w:id="190" w:name="_Toc14805"/>
      <w:bookmarkStart w:id="191" w:name="_Toc136173571"/>
      <w:bookmarkStart w:id="192" w:name="_Toc246996930"/>
      <w:bookmarkStart w:id="193" w:name="_Toc296602432"/>
      <w:bookmarkStart w:id="194" w:name="_Toc179632560"/>
      <w:bookmarkStart w:id="195" w:name="_Toc247085701"/>
      <w:r>
        <w:rPr>
          <w:rFonts w:hint="eastAsia" w:ascii="宋体" w:hAnsi="宋体" w:cs="宋体"/>
          <w:color w:val="000000" w:themeColor="text1"/>
          <w:sz w:val="24"/>
          <w:szCs w:val="24"/>
          <w14:textFill>
            <w14:solidFill>
              <w14:schemeClr w14:val="tx1"/>
            </w14:solidFill>
          </w14:textFill>
        </w:rPr>
        <w:t>2. 招标文件</w:t>
      </w:r>
      <w:bookmarkEnd w:id="186"/>
      <w:bookmarkEnd w:id="187"/>
      <w:bookmarkEnd w:id="188"/>
      <w:bookmarkEnd w:id="189"/>
      <w:bookmarkEnd w:id="190"/>
      <w:bookmarkEnd w:id="191"/>
      <w:bookmarkEnd w:id="192"/>
      <w:bookmarkEnd w:id="193"/>
      <w:bookmarkEnd w:id="194"/>
      <w:bookmarkEnd w:id="195"/>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196" w:name="_Toc136173572"/>
      <w:bookmarkStart w:id="197" w:name="_Toc19493"/>
      <w:bookmarkStart w:id="198" w:name="_Toc152045546"/>
      <w:bookmarkStart w:id="199" w:name="_Toc247085705"/>
      <w:bookmarkStart w:id="200" w:name="_Toc179632564"/>
      <w:bookmarkStart w:id="201" w:name="_Toc144974514"/>
      <w:bookmarkStart w:id="202" w:name="_Toc246996934"/>
      <w:bookmarkStart w:id="203" w:name="_Toc296602436"/>
      <w:bookmarkStart w:id="204" w:name="_Toc246996191"/>
      <w:bookmarkStart w:id="205" w:name="_Toc152042322"/>
      <w:r>
        <w:rPr>
          <w:rFonts w:hint="eastAsia" w:ascii="宋体" w:hAnsi="宋体" w:eastAsia="宋体" w:cs="宋体"/>
          <w:b/>
          <w:bCs/>
          <w:color w:val="000000" w:themeColor="text1"/>
          <w:szCs w:val="24"/>
          <w14:textFill>
            <w14:solidFill>
              <w14:schemeClr w14:val="tx1"/>
            </w14:solidFill>
          </w14:textFill>
        </w:rPr>
        <w:t>2.1 招标文件的组成</w:t>
      </w:r>
      <w:bookmarkEnd w:id="196"/>
      <w:bookmarkEnd w:id="197"/>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2.1.1</w:t>
      </w:r>
      <w:r>
        <w:rPr>
          <w:rFonts w:hint="eastAsia" w:ascii="宋体" w:hAnsi="宋体" w:eastAsia="宋体" w:cs="宋体"/>
          <w:color w:val="000000" w:themeColor="text1"/>
          <w:szCs w:val="24"/>
          <w:lang w:val="zh-CN"/>
          <w14:textFill>
            <w14:solidFill>
              <w14:schemeClr w14:val="tx1"/>
            </w14:solidFill>
          </w14:textFill>
        </w:rPr>
        <w:t>招标文件</w:t>
      </w:r>
      <w:r>
        <w:rPr>
          <w:rFonts w:hint="eastAsia" w:ascii="宋体" w:hAnsi="宋体" w:eastAsia="宋体" w:cs="宋体"/>
          <w:color w:val="000000" w:themeColor="text1"/>
          <w:szCs w:val="24"/>
          <w14:textFill>
            <w14:solidFill>
              <w14:schemeClr w14:val="tx1"/>
            </w14:solidFill>
          </w14:textFill>
        </w:rPr>
        <w:t>包括下列内容：</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第一章   投标邀请函</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第二章   投标须知</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第三章   评标办法</w:t>
      </w:r>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四</w:t>
      </w:r>
      <w:r>
        <w:rPr>
          <w:rFonts w:hint="eastAsia" w:ascii="宋体" w:hAnsi="宋体" w:eastAsia="宋体" w:cs="宋体"/>
          <w:color w:val="000000" w:themeColor="text1"/>
          <w:szCs w:val="24"/>
          <w:lang w:val="zh-CN"/>
          <w14:textFill>
            <w14:solidFill>
              <w14:schemeClr w14:val="tx1"/>
            </w14:solidFill>
          </w14:textFill>
        </w:rPr>
        <w:t>章   合同</w:t>
      </w:r>
      <w:r>
        <w:rPr>
          <w:rFonts w:hint="eastAsia" w:ascii="宋体" w:hAnsi="宋体" w:eastAsia="宋体" w:cs="宋体"/>
          <w:color w:val="000000" w:themeColor="text1"/>
          <w:szCs w:val="24"/>
          <w14:textFill>
            <w14:solidFill>
              <w14:schemeClr w14:val="tx1"/>
            </w14:solidFill>
          </w14:textFill>
        </w:rPr>
        <w:t>文本</w:t>
      </w:r>
    </w:p>
    <w:p>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除</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条</w:t>
      </w:r>
      <w:r>
        <w:rPr>
          <w:rFonts w:hint="eastAsia" w:ascii="宋体" w:hAnsi="宋体" w:eastAsia="宋体" w:cs="宋体"/>
          <w:color w:val="000000" w:themeColor="text1"/>
          <w:szCs w:val="24"/>
          <w:lang w:val="zh-CN"/>
          <w14:textFill>
            <w14:solidFill>
              <w14:schemeClr w14:val="tx1"/>
            </w14:solidFill>
          </w14:textFill>
        </w:rPr>
        <w:t>内容外，招标人在提交投标文件截止时间前，以书面形式发出的对招标文件的澄清或修改内容，均为招标文件的组成部分，对招标人和投标人起约束作用。</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.2</w:t>
      </w:r>
      <w:r>
        <w:rPr>
          <w:rFonts w:hint="eastAsia" w:ascii="宋体" w:hAnsi="宋体" w:eastAsia="宋体" w:cs="宋体"/>
          <w:color w:val="000000" w:themeColor="text1"/>
          <w:szCs w:val="24"/>
          <w:lang w:val="zh-CN"/>
          <w14:textFill>
            <w14:solidFill>
              <w14:schemeClr w14:val="tx1"/>
            </w14:solidFill>
          </w14:textFill>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投标人对招标文件个别内容有异议时，需在投标文件差异表中明确并声明。凡未在差异表中明确的，一律视为认同招标文件。招标文件是招、投标人双方签订合同的重要依据。</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w:t>
      </w:r>
      <w:r>
        <w:rPr>
          <w:rFonts w:hint="eastAsia" w:ascii="宋体" w:hAnsi="宋体" w:eastAsia="宋体" w:cs="宋体"/>
          <w:color w:val="000000" w:themeColor="text1"/>
          <w:szCs w:val="24"/>
          <w:lang w:val="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凡获得招标文件者，无论投标与否，均应对招标文件保密。</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06" w:name="_Toc32573"/>
      <w:bookmarkStart w:id="207" w:name="_Toc136173573"/>
      <w:r>
        <w:rPr>
          <w:rFonts w:hint="eastAsia" w:ascii="宋体" w:hAnsi="宋体" w:eastAsia="宋体" w:cs="宋体"/>
          <w:b/>
          <w:bCs/>
          <w:color w:val="000000" w:themeColor="text1"/>
          <w:szCs w:val="24"/>
          <w14:textFill>
            <w14:solidFill>
              <w14:schemeClr w14:val="tx1"/>
            </w14:solidFill>
          </w14:textFill>
        </w:rPr>
        <w:t>2.2招标文件的解释与澄清</w:t>
      </w:r>
      <w:bookmarkEnd w:id="206"/>
      <w:bookmarkEnd w:id="207"/>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2.2.1投标人在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招标文件后，若有问题需要澄清，应在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w:t>
      </w:r>
      <w:r>
        <w:rPr>
          <w:rFonts w:hint="eastAsia" w:ascii="宋体" w:hAnsi="宋体" w:eastAsia="宋体" w:cs="宋体"/>
          <w:color w:val="000000" w:themeColor="text1"/>
          <w:szCs w:val="24"/>
          <w14:textFill>
            <w14:solidFill>
              <w14:schemeClr w14:val="tx1"/>
            </w14:solidFill>
          </w14:textFill>
        </w:rPr>
        <w:t>2日内</w:t>
      </w:r>
      <w:r>
        <w:rPr>
          <w:rFonts w:hint="eastAsia" w:ascii="宋体" w:hAnsi="宋体" w:eastAsia="宋体" w:cs="宋体"/>
          <w:color w:val="000000" w:themeColor="text1"/>
          <w:szCs w:val="24"/>
          <w:lang w:val="zh-CN"/>
          <w14:textFill>
            <w14:solidFill>
              <w14:schemeClr w14:val="tx1"/>
            </w14:solidFill>
          </w14:textFill>
        </w:rPr>
        <w:t>以书面形式（包括书面文字、电邮等，下同）向招标人提出，并加盖公章。</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2.2.2招标人将在接到该请求澄清函</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08" w:name="_Toc136173574"/>
      <w:bookmarkStart w:id="209" w:name="_Toc3020"/>
      <w:r>
        <w:rPr>
          <w:rFonts w:hint="eastAsia" w:ascii="宋体" w:hAnsi="宋体" w:eastAsia="宋体" w:cs="宋体"/>
          <w:b/>
          <w:bCs/>
          <w:color w:val="000000" w:themeColor="text1"/>
          <w:szCs w:val="24"/>
          <w14:textFill>
            <w14:solidFill>
              <w14:schemeClr w14:val="tx1"/>
            </w14:solidFill>
          </w14:textFill>
        </w:rPr>
        <w:t>2.3招标文件的修改</w:t>
      </w:r>
      <w:bookmarkEnd w:id="208"/>
      <w:bookmarkEnd w:id="209"/>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至投标截止日前，招标人有权以补充通知的方式修改招标文件。这种修改可能是招标人主动提出的，也可能是为了解答投标人要求澄清的问题而作出的</w:t>
      </w:r>
      <w:r>
        <w:rPr>
          <w:rFonts w:hint="eastAsia" w:ascii="宋体" w:hAnsi="宋体" w:eastAsia="宋体" w:cs="宋体"/>
          <w:color w:val="000000" w:themeColor="text1"/>
          <w:szCs w:val="24"/>
          <w14:textFill>
            <w14:solidFill>
              <w14:schemeClr w14:val="tx1"/>
            </w14:solidFill>
          </w14:textFill>
        </w:rPr>
        <w:t>；</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通知将以书面形式发给所有获得招标文件的投标人。补充通知作为招标文件的组成部分，对投标人起约束作用。投标人收到补充通知书后</w:t>
      </w:r>
      <w:r>
        <w:rPr>
          <w:rFonts w:hint="eastAsia" w:ascii="宋体" w:hAnsi="宋体" w:eastAsia="宋体" w:cs="宋体"/>
          <w:color w:val="000000" w:themeColor="text1"/>
          <w:szCs w:val="24"/>
          <w14:textFill>
            <w14:solidFill>
              <w14:schemeClr w14:val="tx1"/>
            </w14:solidFill>
          </w14:textFill>
        </w:rPr>
        <w:t>24小时以内</w:t>
      </w:r>
      <w:r>
        <w:rPr>
          <w:rFonts w:hint="eastAsia" w:ascii="宋体" w:hAnsi="宋体" w:eastAsia="宋体" w:cs="宋体"/>
          <w:color w:val="000000" w:themeColor="text1"/>
          <w:szCs w:val="24"/>
          <w:lang w:val="zh-CN"/>
          <w14:textFill>
            <w14:solidFill>
              <w14:schemeClr w14:val="tx1"/>
            </w14:solidFill>
          </w14:textFill>
        </w:rPr>
        <w:t>书面递交或电子邮件形式通知招标人，确认已收到补充通知书</w:t>
      </w:r>
      <w:r>
        <w:rPr>
          <w:rFonts w:hint="eastAsia" w:ascii="宋体" w:hAnsi="宋体" w:eastAsia="宋体" w:cs="宋体"/>
          <w:color w:val="000000" w:themeColor="text1"/>
          <w:szCs w:val="24"/>
          <w14:textFill>
            <w14:solidFill>
              <w14:schemeClr w14:val="tx1"/>
            </w14:solidFill>
          </w14:textFill>
        </w:rPr>
        <w:t>；</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2.3.3 </w:t>
      </w:r>
      <w:r>
        <w:rPr>
          <w:rFonts w:hint="eastAsia" w:ascii="宋体" w:hAnsi="宋体" w:eastAsia="宋体" w:cs="宋体"/>
          <w:color w:val="000000" w:themeColor="text1"/>
          <w:szCs w:val="24"/>
          <w:lang w:val="zh-CN"/>
          <w14:textFill>
            <w14:solidFill>
              <w14:schemeClr w14:val="tx1"/>
            </w14:solidFill>
          </w14:textFill>
        </w:rPr>
        <w:t>招标文件的澄清、修改、补充等内容均以书面形式明确的内容为准。当招标文件、招标文件的澄清、修改、补充等在同一内容的表述上不一致时，以最后发出的书面文件为准。</w:t>
      </w:r>
    </w:p>
    <w:p>
      <w:pPr>
        <w:pStyle w:val="18"/>
        <w:spacing w:before="0" w:after="0"/>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2.3.4 为使投标人有充分时间对招标文件的修改部分进行研究，招标人可适当延长投标截止日期，并以书面形式通知所有购买标书的投标人。</w:t>
      </w:r>
    </w:p>
    <w:p>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10" w:name="_Toc136173575"/>
      <w:bookmarkStart w:id="211" w:name="_Toc2249"/>
      <w:r>
        <w:rPr>
          <w:rFonts w:hint="eastAsia" w:ascii="宋体" w:hAnsi="宋体" w:cs="宋体"/>
          <w:color w:val="000000" w:themeColor="text1"/>
          <w:sz w:val="24"/>
          <w:szCs w:val="24"/>
          <w14:textFill>
            <w14:solidFill>
              <w14:schemeClr w14:val="tx1"/>
            </w14:solidFill>
          </w14:textFill>
        </w:rPr>
        <w:t>3. 投标文件</w:t>
      </w:r>
      <w:bookmarkEnd w:id="198"/>
      <w:bookmarkEnd w:id="199"/>
      <w:bookmarkEnd w:id="200"/>
      <w:bookmarkEnd w:id="201"/>
      <w:bookmarkEnd w:id="202"/>
      <w:bookmarkEnd w:id="203"/>
      <w:bookmarkEnd w:id="204"/>
      <w:bookmarkEnd w:id="205"/>
      <w:bookmarkEnd w:id="210"/>
      <w:bookmarkEnd w:id="211"/>
    </w:p>
    <w:p>
      <w:pPr>
        <w:pStyle w:val="4"/>
        <w:spacing w:before="0" w:after="0" w:line="360" w:lineRule="auto"/>
        <w:rPr>
          <w:rFonts w:ascii="宋体" w:hAnsi="宋体" w:eastAsia="宋体" w:cs="宋体"/>
          <w:bCs/>
          <w:color w:val="000000" w:themeColor="text1"/>
          <w:sz w:val="24"/>
          <w:szCs w:val="24"/>
          <w:lang w:val="zh-CN"/>
          <w14:textFill>
            <w14:solidFill>
              <w14:schemeClr w14:val="tx1"/>
            </w14:solidFill>
          </w14:textFill>
        </w:rPr>
      </w:pPr>
      <w:bookmarkStart w:id="212" w:name="_Toc11588"/>
      <w:bookmarkStart w:id="213" w:name="_Toc136173576"/>
      <w:r>
        <w:rPr>
          <w:rFonts w:hint="eastAsia" w:ascii="宋体" w:hAnsi="宋体" w:eastAsia="宋体" w:cs="宋体"/>
          <w:bCs/>
          <w:color w:val="000000" w:themeColor="text1"/>
          <w:sz w:val="24"/>
          <w:szCs w:val="24"/>
          <w14:textFill>
            <w14:solidFill>
              <w14:schemeClr w14:val="tx1"/>
            </w14:solidFill>
          </w14:textFill>
        </w:rPr>
        <w:t>3.1投标文件的编制要求</w:t>
      </w:r>
      <w:bookmarkEnd w:id="212"/>
      <w:bookmarkEnd w:id="213"/>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3.1.1 投标人应认真阅读招标文件（含有效的澄清、修改文件）的所有内容，按招标文件的要求提供投标文件，并保证提供的全部资料的真实性、合法性、有效性，以使其投标对招标文件作出实质性响应，否则，其投标将被拒绝。</w:t>
      </w:r>
    </w:p>
    <w:p>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14" w:name="_Toc136173577"/>
      <w:bookmarkStart w:id="215" w:name="_Toc9007"/>
      <w:r>
        <w:rPr>
          <w:rFonts w:hint="eastAsia" w:ascii="宋体" w:hAnsi="宋体" w:eastAsia="宋体" w:cs="宋体"/>
          <w:bCs/>
          <w:color w:val="000000" w:themeColor="text1"/>
          <w:sz w:val="24"/>
          <w:szCs w:val="24"/>
          <w14:textFill>
            <w14:solidFill>
              <w14:schemeClr w14:val="tx1"/>
            </w14:solidFill>
          </w14:textFill>
        </w:rPr>
        <w:t>3.2 投标文件的语言及度量衡单位</w:t>
      </w:r>
      <w:bookmarkEnd w:id="214"/>
      <w:bookmarkEnd w:id="215"/>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3.2.1 投标文件和与投标有关的所有文件均应使用中文。</w:t>
      </w:r>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3.2.2 除工程规范另有规定外，投标文件使用的度量衡单位，均采用中华人民共和国法定计量单位。</w:t>
      </w:r>
    </w:p>
    <w:p>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16" w:name="_Toc136173578"/>
      <w:bookmarkStart w:id="217" w:name="_Toc13901"/>
      <w:r>
        <w:rPr>
          <w:rFonts w:hint="eastAsia" w:ascii="宋体" w:hAnsi="宋体" w:eastAsia="宋体" w:cs="宋体"/>
          <w:bCs/>
          <w:color w:val="000000" w:themeColor="text1"/>
          <w:sz w:val="24"/>
          <w:szCs w:val="24"/>
          <w14:textFill>
            <w14:solidFill>
              <w14:schemeClr w14:val="tx1"/>
            </w14:solidFill>
          </w14:textFill>
        </w:rPr>
        <w:t>3.3投标文件的组成</w:t>
      </w:r>
      <w:bookmarkEnd w:id="216"/>
      <w:bookmarkEnd w:id="217"/>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3.3.1 </w:t>
      </w:r>
      <w:r>
        <w:rPr>
          <w:rFonts w:hint="eastAsia" w:ascii="宋体" w:hAnsi="宋体" w:eastAsia="宋体" w:cs="宋体"/>
          <w:color w:val="000000" w:themeColor="text1"/>
          <w:szCs w:val="24"/>
          <w:lang w:val="zh-CN"/>
          <w14:textFill>
            <w14:solidFill>
              <w14:schemeClr w14:val="tx1"/>
            </w14:solidFill>
          </w14:textFill>
        </w:rPr>
        <w:t>投标文件包括：</w:t>
      </w:r>
      <w:r>
        <w:rPr>
          <w:rFonts w:hint="eastAsia" w:ascii="宋体" w:hAnsi="宋体" w:eastAsia="宋体" w:cs="宋体"/>
          <w:color w:val="000000" w:themeColor="text1"/>
          <w:szCs w:val="24"/>
          <w14:textFill>
            <w14:solidFill>
              <w14:schemeClr w14:val="tx1"/>
            </w14:solidFill>
          </w14:textFill>
        </w:rPr>
        <w:t>投标函及投标报价表、商务投标文件、技术投标文件（三部分投标文件单独密封）、电子版文档（</w:t>
      </w:r>
      <w:r>
        <w:rPr>
          <w:rFonts w:hint="eastAsia" w:ascii="宋体" w:hAnsi="宋体" w:eastAsia="宋体" w:cs="宋体"/>
          <w:color w:val="000000" w:themeColor="text1"/>
          <w:szCs w:val="24"/>
          <w:lang w:val="en-US" w:eastAsia="zh-CN"/>
          <w14:textFill>
            <w14:solidFill>
              <w14:schemeClr w14:val="tx1"/>
            </w14:solidFill>
          </w14:textFill>
        </w:rPr>
        <w:t>加密发送</w:t>
      </w:r>
      <w:r>
        <w:rPr>
          <w:rFonts w:hint="eastAsia" w:ascii="宋体" w:hAnsi="宋体" w:eastAsia="宋体" w:cs="宋体"/>
          <w:color w:val="000000" w:themeColor="text1"/>
          <w:szCs w:val="24"/>
          <w14:textFill>
            <w14:solidFill>
              <w14:schemeClr w14:val="tx1"/>
            </w14:solidFill>
          </w14:textFill>
        </w:rPr>
        <w:t>）。</w:t>
      </w:r>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3.3.2投标函及投标报价表包括的内容见《第五章-投标函》。</w:t>
      </w:r>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3 技术投标文件包括的内容见《第五章-技术投标文件》。</w:t>
      </w:r>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商务投标文件</w:t>
      </w:r>
      <w:r>
        <w:rPr>
          <w:rFonts w:hint="eastAsia" w:ascii="宋体" w:hAnsi="宋体" w:eastAsia="宋体" w:cs="宋体"/>
          <w:color w:val="000000" w:themeColor="text1"/>
          <w:szCs w:val="24"/>
          <w14:textFill>
            <w14:solidFill>
              <w14:schemeClr w14:val="tx1"/>
            </w14:solidFill>
          </w14:textFill>
        </w:rPr>
        <w:t>包括</w:t>
      </w:r>
      <w:r>
        <w:rPr>
          <w:rFonts w:hint="eastAsia" w:ascii="宋体" w:hAnsi="宋体" w:eastAsia="宋体" w:cs="宋体"/>
          <w:color w:val="000000" w:themeColor="text1"/>
          <w:szCs w:val="24"/>
          <w:lang w:val="zh-CN"/>
          <w14:textFill>
            <w14:solidFill>
              <w14:schemeClr w14:val="tx1"/>
            </w14:solidFill>
          </w14:textFill>
        </w:rPr>
        <w:t>的内容</w:t>
      </w:r>
      <w:r>
        <w:rPr>
          <w:rFonts w:hint="eastAsia" w:ascii="宋体" w:hAnsi="宋体" w:eastAsia="宋体" w:cs="宋体"/>
          <w:color w:val="000000" w:themeColor="text1"/>
          <w:szCs w:val="24"/>
          <w14:textFill>
            <w14:solidFill>
              <w14:schemeClr w14:val="tx1"/>
            </w14:solidFill>
          </w14:textFill>
        </w:rPr>
        <w:t>见《第五章-商务资格投标文件》。</w:t>
      </w:r>
    </w:p>
    <w:p>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18" w:name="_Toc388"/>
      <w:bookmarkStart w:id="219" w:name="_Toc136173579"/>
      <w:r>
        <w:rPr>
          <w:rFonts w:hint="eastAsia" w:ascii="宋体" w:hAnsi="宋体" w:eastAsia="宋体" w:cs="宋体"/>
          <w:bCs/>
          <w:color w:val="000000" w:themeColor="text1"/>
          <w:sz w:val="24"/>
          <w:szCs w:val="24"/>
          <w14:textFill>
            <w14:solidFill>
              <w14:schemeClr w14:val="tx1"/>
            </w14:solidFill>
          </w14:textFill>
        </w:rPr>
        <w:t>3.4 投标文件格式</w:t>
      </w:r>
      <w:bookmarkEnd w:id="218"/>
      <w:bookmarkEnd w:id="219"/>
    </w:p>
    <w:p>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投标人必须使用</w:t>
      </w:r>
      <w:r>
        <w:rPr>
          <w:rFonts w:hint="eastAsia" w:ascii="宋体" w:hAnsi="宋体" w:eastAsia="宋体" w:cs="宋体"/>
          <w:color w:val="000000" w:themeColor="text1"/>
          <w:szCs w:val="24"/>
          <w14:textFill>
            <w14:solidFill>
              <w14:schemeClr w14:val="tx1"/>
            </w14:solidFill>
          </w14:textFill>
        </w:rPr>
        <w:t>本</w:t>
      </w:r>
      <w:r>
        <w:rPr>
          <w:rFonts w:hint="eastAsia" w:ascii="宋体" w:hAnsi="宋体" w:eastAsia="宋体" w:cs="宋体"/>
          <w:color w:val="000000" w:themeColor="text1"/>
          <w:szCs w:val="24"/>
          <w:lang w:val="zh-CN"/>
          <w14:textFill>
            <w14:solidFill>
              <w14:schemeClr w14:val="tx1"/>
            </w14:solidFill>
          </w14:textFill>
        </w:rPr>
        <w:t>招标文件提供的投标书格式，但表格可以按同样格式扩展。</w:t>
      </w:r>
    </w:p>
    <w:p>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20" w:name="_Toc10393"/>
      <w:bookmarkStart w:id="221" w:name="_Toc136173580"/>
      <w:r>
        <w:rPr>
          <w:rFonts w:hint="eastAsia" w:ascii="宋体" w:hAnsi="宋体" w:eastAsia="宋体" w:cs="宋体"/>
          <w:bCs/>
          <w:color w:val="000000" w:themeColor="text1"/>
          <w:sz w:val="24"/>
          <w:szCs w:val="24"/>
          <w14:textFill>
            <w14:solidFill>
              <w14:schemeClr w14:val="tx1"/>
            </w14:solidFill>
          </w14:textFill>
        </w:rPr>
        <w:t>3.5.投标货币</w:t>
      </w:r>
      <w:bookmarkEnd w:id="220"/>
      <w:bookmarkEnd w:id="221"/>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3.5.1 本工程投标报价采用的币种为人民币。</w:t>
      </w:r>
    </w:p>
    <w:p>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22" w:name="_Toc136173581"/>
      <w:bookmarkStart w:id="223" w:name="_Toc5603"/>
      <w:r>
        <w:rPr>
          <w:rFonts w:hint="eastAsia" w:ascii="宋体" w:hAnsi="宋体" w:eastAsia="宋体" w:cs="宋体"/>
          <w:bCs/>
          <w:color w:val="000000" w:themeColor="text1"/>
          <w:sz w:val="24"/>
          <w:szCs w:val="24"/>
          <w14:textFill>
            <w14:solidFill>
              <w14:schemeClr w14:val="tx1"/>
            </w14:solidFill>
          </w14:textFill>
        </w:rPr>
        <w:t>3.6.投标有效期</w:t>
      </w:r>
      <w:bookmarkEnd w:id="222"/>
      <w:bookmarkEnd w:id="223"/>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自</w:t>
      </w:r>
      <w:r>
        <w:rPr>
          <w:rFonts w:hint="eastAsia" w:ascii="宋体" w:hAnsi="宋体" w:eastAsia="宋体" w:cs="宋体"/>
          <w:color w:val="000000" w:themeColor="text1"/>
          <w:szCs w:val="24"/>
          <w14:textFill>
            <w14:solidFill>
              <w14:schemeClr w14:val="tx1"/>
            </w14:solidFill>
          </w14:textFill>
        </w:rPr>
        <w:t>本招标文件</w:t>
      </w:r>
      <w:r>
        <w:rPr>
          <w:rFonts w:hint="eastAsia" w:ascii="宋体" w:hAnsi="宋体" w:eastAsia="宋体" w:cs="宋体"/>
          <w:color w:val="000000" w:themeColor="text1"/>
          <w:szCs w:val="24"/>
          <w:lang w:val="zh-CN"/>
          <w14:textFill>
            <w14:solidFill>
              <w14:schemeClr w14:val="tx1"/>
            </w14:solidFill>
          </w14:textFill>
        </w:rPr>
        <w:t>规定的投标截止日期算起，投标书有效期为 120 公历日。</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3.7.投标保证金</w:t>
      </w:r>
    </w:p>
    <w:p>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投标保证金：无。</w:t>
      </w:r>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3.8投标人的替代方案：</w:t>
      </w:r>
      <w:r>
        <w:rPr>
          <w:rFonts w:hint="eastAsia" w:ascii="宋体" w:hAnsi="宋体" w:eastAsia="宋体" w:cs="宋体"/>
          <w:color w:val="000000" w:themeColor="text1"/>
          <w:szCs w:val="24"/>
          <w:lang w:val="zh-CN"/>
          <w14:textFill>
            <w14:solidFill>
              <w14:schemeClr w14:val="tx1"/>
            </w14:solidFill>
          </w14:textFill>
        </w:rPr>
        <w:t>不允许投标人提交替代方案。</w:t>
      </w:r>
    </w:p>
    <w:p>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3.9.投标文件的编制和签署</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投标人按</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规定，编制投标文件“正本”和“副本”及“电子</w:t>
      </w:r>
      <w:r>
        <w:rPr>
          <w:rFonts w:hint="eastAsia" w:ascii="宋体" w:hAnsi="宋体" w:eastAsia="宋体" w:cs="宋体"/>
          <w:color w:val="000000" w:themeColor="text1"/>
          <w:szCs w:val="24"/>
          <w14:textFill>
            <w14:solidFill>
              <w14:schemeClr w14:val="tx1"/>
            </w14:solidFill>
          </w14:textFill>
        </w:rPr>
        <w:t>文档”</w:t>
      </w:r>
      <w:r>
        <w:rPr>
          <w:rFonts w:hint="eastAsia" w:ascii="宋体" w:hAnsi="宋体" w:eastAsia="宋体" w:cs="宋体"/>
          <w:color w:val="000000" w:themeColor="text1"/>
          <w:szCs w:val="24"/>
          <w:lang w:val="zh-CN"/>
          <w14:textFill>
            <w14:solidFill>
              <w14:schemeClr w14:val="tx1"/>
            </w14:solidFill>
          </w14:textFill>
        </w:rPr>
        <w:t>，并在封面上明确标明“正本”和“副本”字样。投标文件正本和副本如有不一致之处，以正本为准。</w:t>
      </w:r>
      <w:r>
        <w:rPr>
          <w:rFonts w:hint="eastAsia" w:ascii="宋体" w:hAnsi="宋体" w:eastAsia="宋体" w:cs="宋体"/>
          <w:color w:val="000000" w:themeColor="text1"/>
          <w:szCs w:val="24"/>
          <w14:textFill>
            <w14:solidFill>
              <w14:schemeClr w14:val="tx1"/>
            </w14:solidFill>
          </w14:textFill>
        </w:rPr>
        <w:t>电子文档与纸质文本不一致时，以纸质文本为准。</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投标文件的正本和副本均应使用不能擦去的墨水打印或书写，封面加盖法人单位公章，并由法定代表人或被授权委托人签署授权书</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以书面委托的方式出具，附在投标书中。正本每页应由法定代表人或被授权委托人小签，副本可以是正本的复印件。</w:t>
      </w:r>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全套投标文件应无涂改和行间插字，除非这些删改是根据招标人的指示进行的，或者是投标人造成的必须修改的错误。在后一种情况下，修改处应由投标文件签署人小签。</w:t>
      </w:r>
    </w:p>
    <w:p>
      <w:pPr>
        <w:kinsoku w:val="0"/>
        <w:overflowPunct w:val="0"/>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3.9.</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投标文件的投标函部分</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商务部分</w:t>
      </w:r>
      <w:r>
        <w:rPr>
          <w:rFonts w:hint="eastAsia" w:ascii="宋体" w:hAnsi="宋体" w:eastAsia="宋体" w:cs="宋体"/>
          <w:color w:val="000000" w:themeColor="text1"/>
          <w:szCs w:val="24"/>
          <w14:textFill>
            <w14:solidFill>
              <w14:schemeClr w14:val="tx1"/>
            </w14:solidFill>
          </w14:textFill>
        </w:rPr>
        <w:t>、技术部分别</w:t>
      </w:r>
      <w:r>
        <w:rPr>
          <w:rFonts w:hint="eastAsia" w:ascii="宋体" w:hAnsi="宋体" w:eastAsia="宋体" w:cs="宋体"/>
          <w:color w:val="000000" w:themeColor="text1"/>
          <w:szCs w:val="24"/>
          <w:lang w:val="zh-CN"/>
          <w14:textFill>
            <w14:solidFill>
              <w14:schemeClr w14:val="tx1"/>
            </w14:solidFill>
          </w14:textFill>
        </w:rPr>
        <w:t>装订成册。</w:t>
      </w:r>
      <w:bookmarkStart w:id="224" w:name="_Toc78948804"/>
      <w:bookmarkStart w:id="225" w:name="_Toc9457671"/>
      <w:bookmarkStart w:id="226" w:name="_Toc277669821"/>
      <w:bookmarkStart w:id="227" w:name="_Toc78948806"/>
      <w:bookmarkStart w:id="228" w:name="_Toc9457673"/>
    </w:p>
    <w:p>
      <w:pPr>
        <w:kinsoku w:val="0"/>
        <w:overflowPunct w:val="0"/>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3.9.5 投标份数：纸质版正本1份、副本1份。</w:t>
      </w:r>
    </w:p>
    <w:bookmarkEnd w:id="224"/>
    <w:bookmarkEnd w:id="225"/>
    <w:bookmarkEnd w:id="226"/>
    <w:p>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29" w:name="_Toc28760"/>
      <w:bookmarkStart w:id="230" w:name="_Toc136173582"/>
      <w:r>
        <w:rPr>
          <w:rFonts w:hint="eastAsia" w:ascii="宋体" w:hAnsi="宋体" w:cs="宋体"/>
          <w:color w:val="000000" w:themeColor="text1"/>
          <w:sz w:val="24"/>
          <w:szCs w:val="24"/>
          <w14:textFill>
            <w14:solidFill>
              <w14:schemeClr w14:val="tx1"/>
            </w14:solidFill>
          </w14:textFill>
        </w:rPr>
        <w:t>4.投标文件的提交</w:t>
      </w:r>
      <w:bookmarkEnd w:id="229"/>
      <w:bookmarkEnd w:id="230"/>
    </w:p>
    <w:p>
      <w:pPr>
        <w:spacing w:line="360" w:lineRule="auto"/>
        <w:outlineLvl w:val="2"/>
        <w:rPr>
          <w:rFonts w:ascii="宋体" w:hAnsi="宋体" w:eastAsia="宋体" w:cs="宋体"/>
          <w:b/>
          <w:bCs/>
          <w:color w:val="000000" w:themeColor="text1"/>
          <w:szCs w:val="24"/>
          <w:lang w:val="zh-CN"/>
          <w14:textFill>
            <w14:solidFill>
              <w14:schemeClr w14:val="tx1"/>
            </w14:solidFill>
          </w14:textFill>
        </w:rPr>
      </w:pPr>
      <w:bookmarkStart w:id="231" w:name="_Toc136173583"/>
      <w:bookmarkStart w:id="232" w:name="_Toc23601"/>
      <w:r>
        <w:rPr>
          <w:rFonts w:hint="eastAsia" w:ascii="宋体" w:hAnsi="宋体" w:eastAsia="宋体" w:cs="宋体"/>
          <w:b/>
          <w:bCs/>
          <w:color w:val="000000" w:themeColor="text1"/>
          <w:szCs w:val="24"/>
          <w14:textFill>
            <w14:solidFill>
              <w14:schemeClr w14:val="tx1"/>
            </w14:solidFill>
          </w14:textFill>
        </w:rPr>
        <w:t>4.1投标文件的密封和标记</w:t>
      </w:r>
      <w:bookmarkEnd w:id="231"/>
      <w:bookmarkEnd w:id="232"/>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.1.1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投标人应将《投标函》、《技术投标文件》、《商务投标文件》分</w:t>
      </w:r>
      <w:r>
        <w:rPr>
          <w:rFonts w:hint="eastAsia" w:ascii="宋体" w:hAnsi="宋体" w:eastAsia="宋体" w:cs="宋体"/>
          <w:color w:val="000000" w:themeColor="text1"/>
          <w:szCs w:val="24"/>
          <w14:textFill>
            <w14:solidFill>
              <w14:schemeClr w14:val="tx1"/>
            </w14:solidFill>
          </w14:textFill>
        </w:rPr>
        <w:t>别</w:t>
      </w:r>
      <w:r>
        <w:rPr>
          <w:rFonts w:hint="eastAsia" w:ascii="宋体" w:hAnsi="宋体" w:eastAsia="宋体" w:cs="宋体"/>
          <w:color w:val="000000" w:themeColor="text1"/>
          <w:szCs w:val="24"/>
          <w:lang w:val="zh-CN"/>
          <w14:textFill>
            <w14:solidFill>
              <w14:schemeClr w14:val="tx1"/>
            </w14:solidFill>
          </w14:textFill>
        </w:rPr>
        <w:t>密封</w:t>
      </w:r>
      <w:r>
        <w:rPr>
          <w:rFonts w:hint="eastAsia" w:ascii="宋体" w:hAnsi="宋体" w:eastAsia="宋体" w:cs="宋体"/>
          <w:color w:val="000000" w:themeColor="text1"/>
          <w:szCs w:val="24"/>
          <w14:textFill>
            <w14:solidFill>
              <w14:schemeClr w14:val="tx1"/>
            </w14:solidFill>
          </w14:textFill>
        </w:rPr>
        <w:t>在三个密封袋内，</w:t>
      </w:r>
      <w:r>
        <w:rPr>
          <w:rFonts w:hint="eastAsia" w:ascii="宋体" w:hAnsi="宋体" w:eastAsia="宋体" w:cs="宋体"/>
          <w:color w:val="000000" w:themeColor="text1"/>
          <w:szCs w:val="24"/>
          <w:lang w:val="zh-CN"/>
          <w14:textFill>
            <w14:solidFill>
              <w14:schemeClr w14:val="tx1"/>
            </w14:solidFill>
          </w14:textFill>
        </w:rPr>
        <w:t>电子投标文件</w:t>
      </w:r>
      <w:r>
        <w:rPr>
          <w:rFonts w:hint="eastAsia" w:ascii="宋体" w:hAnsi="宋体" w:eastAsia="宋体" w:cs="宋体"/>
          <w:color w:val="000000" w:themeColor="text1"/>
          <w:szCs w:val="24"/>
          <w14:textFill>
            <w14:solidFill>
              <w14:schemeClr w14:val="tx1"/>
            </w14:solidFill>
          </w14:textFill>
        </w:rPr>
        <w:t>（U盘拷贝，非电子投标需要）随</w:t>
      </w:r>
      <w:r>
        <w:rPr>
          <w:rFonts w:hint="eastAsia" w:ascii="宋体" w:hAnsi="宋体" w:eastAsia="宋体" w:cs="宋体"/>
          <w:color w:val="000000" w:themeColor="text1"/>
          <w:szCs w:val="24"/>
          <w:lang w:val="zh-CN"/>
          <w14:textFill>
            <w14:solidFill>
              <w14:schemeClr w14:val="tx1"/>
            </w14:solidFill>
          </w14:textFill>
        </w:rPr>
        <w:t>《投标函》</w:t>
      </w:r>
      <w:r>
        <w:rPr>
          <w:rFonts w:hint="eastAsia" w:ascii="宋体" w:hAnsi="宋体" w:eastAsia="宋体" w:cs="宋体"/>
          <w:color w:val="000000" w:themeColor="text1"/>
          <w:szCs w:val="24"/>
          <w14:textFill>
            <w14:solidFill>
              <w14:schemeClr w14:val="tx1"/>
            </w14:solidFill>
          </w14:textFill>
        </w:rPr>
        <w:t>一同密封，并在包封右上角正确标明“正本”或“副本”字样</w:t>
      </w:r>
      <w:r>
        <w:rPr>
          <w:rFonts w:hint="eastAsia" w:ascii="宋体" w:hAnsi="宋体" w:eastAsia="宋体" w:cs="宋体"/>
          <w:color w:val="000000" w:themeColor="text1"/>
          <w:szCs w:val="24"/>
          <w:lang w:val="zh-CN"/>
          <w14:textFill>
            <w14:solidFill>
              <w14:schemeClr w14:val="tx1"/>
            </w14:solidFill>
          </w14:textFill>
        </w:rPr>
        <w:t>。</w:t>
      </w:r>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4.1.2 密封袋封面应写明投标单位名称和地址、文件名称、招标编号、并注明</w:t>
      </w:r>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    年  月  日  时（开标时间）</w:t>
      </w:r>
      <w:r>
        <w:rPr>
          <w:rFonts w:hint="eastAsia" w:ascii="宋体" w:hAnsi="宋体" w:eastAsia="宋体" w:cs="宋体"/>
          <w:b/>
          <w:bCs/>
          <w:color w:val="000000" w:themeColor="text1"/>
          <w:szCs w:val="24"/>
          <w:lang w:val="zh-CN"/>
          <w14:textFill>
            <w14:solidFill>
              <w14:schemeClr w14:val="tx1"/>
            </w14:solidFill>
          </w14:textFill>
        </w:rPr>
        <w:t>前不得</w:t>
      </w:r>
      <w:r>
        <w:rPr>
          <w:rFonts w:hint="eastAsia" w:ascii="宋体" w:hAnsi="宋体" w:eastAsia="宋体" w:cs="宋体"/>
          <w:b/>
          <w:bCs/>
          <w:color w:val="000000" w:themeColor="text1"/>
          <w:szCs w:val="24"/>
          <w14:textFill>
            <w14:solidFill>
              <w14:schemeClr w14:val="tx1"/>
            </w14:solidFill>
          </w14:textFill>
        </w:rPr>
        <w:t>启封</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。密封包加盖骑缝印章，骑缝印章包括法人单位公章和法定代表人印章。</w:t>
      </w:r>
    </w:p>
    <w:p>
      <w:pPr>
        <w:spacing w:line="360" w:lineRule="auto"/>
        <w:rPr>
          <w:rFonts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文件名称：</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*********************投标文件</w:t>
      </w:r>
      <w:r>
        <w:rPr>
          <w:rFonts w:hint="eastAsia" w:ascii="宋体" w:hAnsi="宋体" w:eastAsia="宋体" w:cs="宋体"/>
          <w:b/>
          <w:bCs/>
          <w:color w:val="000000" w:themeColor="text1"/>
          <w:szCs w:val="24"/>
          <w:lang w:val="zh-CN"/>
          <w14:textFill>
            <w14:solidFill>
              <w14:schemeClr w14:val="tx1"/>
            </w14:solidFill>
          </w14:textFill>
        </w:rPr>
        <w:t>”</w:t>
      </w:r>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b/>
          <w:bCs/>
          <w:color w:val="000000" w:themeColor="text1"/>
          <w:szCs w:val="24"/>
          <w14:textFill>
            <w14:solidFill>
              <w14:schemeClr w14:val="tx1"/>
            </w14:solidFill>
          </w14:textFill>
        </w:rPr>
        <w:t>“***********************”</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33" w:name="_Toc136173584"/>
      <w:bookmarkStart w:id="234" w:name="_Toc16494"/>
      <w:r>
        <w:rPr>
          <w:rFonts w:hint="eastAsia" w:ascii="宋体" w:hAnsi="宋体" w:eastAsia="宋体" w:cs="宋体"/>
          <w:b/>
          <w:bCs/>
          <w:color w:val="000000" w:themeColor="text1"/>
          <w:szCs w:val="24"/>
          <w14:textFill>
            <w14:solidFill>
              <w14:schemeClr w14:val="tx1"/>
            </w14:solidFill>
          </w14:textFill>
        </w:rPr>
        <w:t>4.2 投标文件的提交</w:t>
      </w:r>
      <w:bookmarkEnd w:id="233"/>
      <w:bookmarkEnd w:id="234"/>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4.2.1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按本须知规定的</w:t>
      </w:r>
      <w:r>
        <w:rPr>
          <w:rFonts w:hint="eastAsia" w:ascii="宋体" w:hAnsi="宋体" w:eastAsia="宋体" w:cs="宋体"/>
          <w:color w:val="000000" w:themeColor="text1"/>
          <w:szCs w:val="24"/>
          <w:lang w:val="zh-CN"/>
          <w14:textFill>
            <w14:solidFill>
              <w14:schemeClr w14:val="tx1"/>
            </w14:solidFill>
          </w14:textFill>
        </w:rPr>
        <w:t>地点</w:t>
      </w:r>
      <w:r>
        <w:rPr>
          <w:rFonts w:hint="eastAsia" w:ascii="宋体" w:hAnsi="宋体" w:eastAsia="宋体" w:cs="宋体"/>
          <w:color w:val="000000" w:themeColor="text1"/>
          <w:szCs w:val="24"/>
          <w14:textFill>
            <w14:solidFill>
              <w14:schemeClr w14:val="tx1"/>
            </w14:solidFill>
          </w14:textFill>
        </w:rPr>
        <w:t>，于投标截止时间前采用邮寄或现场送达方式提交投标文件</w:t>
      </w:r>
      <w:r>
        <w:rPr>
          <w:rFonts w:hint="eastAsia" w:ascii="宋体" w:hAnsi="宋体" w:eastAsia="宋体" w:cs="宋体"/>
          <w:color w:val="000000" w:themeColor="text1"/>
          <w:szCs w:val="24"/>
          <w:lang w:val="zh-CN"/>
          <w14:textFill>
            <w14:solidFill>
              <w14:schemeClr w14:val="tx1"/>
            </w14:solidFill>
          </w14:textFill>
        </w:rPr>
        <w:t>。</w:t>
      </w:r>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4.2.2 投标文件提交</w:t>
      </w:r>
      <w:r>
        <w:rPr>
          <w:rFonts w:hint="eastAsia" w:ascii="宋体" w:hAnsi="宋体" w:eastAsia="宋体" w:cs="宋体"/>
          <w:color w:val="000000" w:themeColor="text1"/>
          <w:szCs w:val="24"/>
          <w:lang w:val="zh-CN"/>
          <w14:textFill>
            <w14:solidFill>
              <w14:schemeClr w14:val="tx1"/>
            </w14:solidFill>
          </w14:textFill>
        </w:rPr>
        <w:t>地址：见投标人须知前附表。</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35" w:name="_Toc136173585"/>
      <w:bookmarkStart w:id="236" w:name="_Toc4106"/>
      <w:r>
        <w:rPr>
          <w:rFonts w:hint="eastAsia" w:ascii="宋体" w:hAnsi="宋体" w:eastAsia="宋体" w:cs="宋体"/>
          <w:b/>
          <w:bCs/>
          <w:color w:val="000000" w:themeColor="text1"/>
          <w:szCs w:val="24"/>
          <w14:textFill>
            <w14:solidFill>
              <w14:schemeClr w14:val="tx1"/>
            </w14:solidFill>
          </w14:textFill>
        </w:rPr>
        <w:t>4.3投标文件提交的截止时间</w:t>
      </w:r>
      <w:bookmarkEnd w:id="235"/>
      <w:bookmarkEnd w:id="236"/>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w:t>
      </w:r>
      <w:r>
        <w:rPr>
          <w:rFonts w:hint="eastAsia" w:ascii="宋体" w:hAnsi="宋体" w:eastAsia="宋体" w:cs="宋体"/>
          <w:color w:val="000000" w:themeColor="text1"/>
          <w:szCs w:val="24"/>
          <w14:textFill>
            <w14:solidFill>
              <w14:schemeClr w14:val="tx1"/>
            </w14:solidFill>
          </w14:textFill>
        </w:rPr>
        <w:t>文件提交的</w:t>
      </w:r>
      <w:r>
        <w:rPr>
          <w:rFonts w:hint="eastAsia" w:ascii="宋体" w:hAnsi="宋体" w:eastAsia="宋体" w:cs="宋体"/>
          <w:color w:val="000000" w:themeColor="text1"/>
          <w:szCs w:val="24"/>
          <w:lang w:val="zh-CN"/>
          <w14:textFill>
            <w14:solidFill>
              <w14:schemeClr w14:val="tx1"/>
            </w14:solidFill>
          </w14:textFill>
        </w:rPr>
        <w:t>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：见投标人须知前附表。</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在</w:t>
      </w:r>
      <w:r>
        <w:rPr>
          <w:rFonts w:hint="eastAsia" w:ascii="宋体" w:hAnsi="宋体" w:eastAsia="宋体" w:cs="宋体"/>
          <w:color w:val="000000" w:themeColor="text1"/>
          <w:szCs w:val="24"/>
          <w:lang w:val="zh-CN"/>
          <w14:textFill>
            <w14:solidFill>
              <w14:schemeClr w14:val="tx1"/>
            </w14:solidFill>
          </w14:textFill>
        </w:rPr>
        <w:t>规定的日期和时间之前</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将投标文件递交</w:t>
      </w:r>
      <w:r>
        <w:rPr>
          <w:rFonts w:hint="eastAsia" w:ascii="宋体" w:hAnsi="宋体" w:eastAsia="宋体" w:cs="宋体"/>
          <w:color w:val="000000" w:themeColor="text1"/>
          <w:szCs w:val="24"/>
          <w14:textFill>
            <w14:solidFill>
              <w14:schemeClr w14:val="tx1"/>
            </w14:solidFill>
          </w14:textFill>
        </w:rPr>
        <w:t>到</w:t>
      </w:r>
      <w:r>
        <w:rPr>
          <w:rFonts w:hint="eastAsia" w:ascii="宋体" w:hAnsi="宋体" w:eastAsia="宋体" w:cs="宋体"/>
          <w:color w:val="000000" w:themeColor="text1"/>
          <w:szCs w:val="24"/>
          <w:lang w:val="zh-CN"/>
          <w14:textFill>
            <w14:solidFill>
              <w14:schemeClr w14:val="tx1"/>
            </w14:solidFill>
          </w14:textFill>
        </w:rPr>
        <w:t>招标人</w:t>
      </w:r>
      <w:r>
        <w:rPr>
          <w:rFonts w:hint="eastAsia" w:ascii="宋体" w:hAnsi="宋体" w:eastAsia="宋体" w:cs="宋体"/>
          <w:color w:val="000000" w:themeColor="text1"/>
          <w:szCs w:val="24"/>
          <w14:textFill>
            <w14:solidFill>
              <w14:schemeClr w14:val="tx1"/>
            </w14:solidFill>
          </w14:textFill>
        </w:rPr>
        <w:t>指定地点</w:t>
      </w:r>
      <w:r>
        <w:rPr>
          <w:rFonts w:hint="eastAsia" w:ascii="宋体" w:hAnsi="宋体" w:eastAsia="宋体" w:cs="宋体"/>
          <w:color w:val="000000" w:themeColor="text1"/>
          <w:szCs w:val="24"/>
          <w:lang w:val="zh-CN"/>
          <w14:textFill>
            <w14:solidFill>
              <w14:schemeClr w14:val="tx1"/>
            </w14:solidFill>
          </w14:textFill>
        </w:rPr>
        <w:t>。</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如果招标人的补充通知书在离投标截止日期</w:t>
      </w:r>
      <w:r>
        <w:rPr>
          <w:rFonts w:hint="eastAsia" w:ascii="宋体" w:hAnsi="宋体" w:eastAsia="宋体" w:cs="宋体"/>
          <w:color w:val="000000" w:themeColor="text1"/>
          <w:szCs w:val="24"/>
          <w14:textFill>
            <w14:solidFill>
              <w14:schemeClr w14:val="tx1"/>
            </w14:solidFill>
          </w14:textFill>
        </w:rPr>
        <w:t>7日</w:t>
      </w:r>
      <w:r>
        <w:rPr>
          <w:rFonts w:hint="eastAsia" w:ascii="宋体" w:hAnsi="宋体" w:eastAsia="宋体" w:cs="宋体"/>
          <w:color w:val="000000" w:themeColor="text1"/>
          <w:szCs w:val="24"/>
          <w:lang w:val="zh-CN"/>
          <w14:textFill>
            <w14:solidFill>
              <w14:schemeClr w14:val="tx1"/>
            </w14:solidFill>
          </w14:textFill>
        </w:rPr>
        <w:t>内提出，则投标截止期</w:t>
      </w:r>
      <w:r>
        <w:rPr>
          <w:rFonts w:hint="eastAsia" w:ascii="宋体" w:hAnsi="宋体" w:eastAsia="宋体" w:cs="宋体"/>
          <w:color w:val="000000" w:themeColor="text1"/>
          <w:szCs w:val="24"/>
          <w14:textFill>
            <w14:solidFill>
              <w14:schemeClr w14:val="tx1"/>
            </w14:solidFill>
          </w14:textFill>
        </w:rPr>
        <w:t>相应</w:t>
      </w:r>
      <w:r>
        <w:rPr>
          <w:rFonts w:hint="eastAsia" w:ascii="宋体" w:hAnsi="宋体" w:eastAsia="宋体" w:cs="宋体"/>
          <w:color w:val="000000" w:themeColor="text1"/>
          <w:szCs w:val="24"/>
          <w:lang w:val="zh-CN"/>
          <w14:textFill>
            <w14:solidFill>
              <w14:schemeClr w14:val="tx1"/>
            </w14:solidFill>
          </w14:textFill>
        </w:rPr>
        <w:t>顺延。在上述情况下，招标人与投标人以前在投标截止期方面的全部权力、责任和义务，将适用于延长后新的投标截止期。</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37" w:name="_Toc4394"/>
      <w:bookmarkStart w:id="238" w:name="_Toc136173586"/>
      <w:r>
        <w:rPr>
          <w:rFonts w:hint="eastAsia" w:ascii="宋体" w:hAnsi="宋体" w:eastAsia="宋体" w:cs="宋体"/>
          <w:b/>
          <w:bCs/>
          <w:color w:val="000000" w:themeColor="text1"/>
          <w:szCs w:val="24"/>
          <w14:textFill>
            <w14:solidFill>
              <w14:schemeClr w14:val="tx1"/>
            </w14:solidFill>
          </w14:textFill>
        </w:rPr>
        <w:t>4.4 迟交的投标文件</w:t>
      </w:r>
      <w:bookmarkEnd w:id="237"/>
      <w:bookmarkEnd w:id="238"/>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招标人在投标截止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以后收到的投标文件，将</w:t>
      </w:r>
      <w:r>
        <w:rPr>
          <w:rFonts w:hint="eastAsia" w:ascii="宋体" w:hAnsi="宋体" w:eastAsia="宋体" w:cs="宋体"/>
          <w:color w:val="000000" w:themeColor="text1"/>
          <w:szCs w:val="24"/>
          <w14:textFill>
            <w14:solidFill>
              <w14:schemeClr w14:val="tx1"/>
            </w14:solidFill>
          </w14:textFill>
        </w:rPr>
        <w:t>被拒绝</w:t>
      </w:r>
      <w:r>
        <w:rPr>
          <w:rFonts w:hint="eastAsia" w:ascii="宋体" w:hAnsi="宋体" w:eastAsia="宋体" w:cs="宋体"/>
          <w:color w:val="000000" w:themeColor="text1"/>
          <w:szCs w:val="24"/>
          <w:lang w:val="zh-CN"/>
          <w14:textFill>
            <w14:solidFill>
              <w14:schemeClr w14:val="tx1"/>
            </w14:solidFill>
          </w14:textFill>
        </w:rPr>
        <w:t>。</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39" w:name="_Toc20257"/>
      <w:bookmarkStart w:id="240" w:name="_Toc136173587"/>
      <w:r>
        <w:rPr>
          <w:rFonts w:hint="eastAsia" w:ascii="宋体" w:hAnsi="宋体" w:eastAsia="宋体" w:cs="宋体"/>
          <w:b/>
          <w:bCs/>
          <w:color w:val="000000" w:themeColor="text1"/>
          <w:szCs w:val="24"/>
          <w14:textFill>
            <w14:solidFill>
              <w14:schemeClr w14:val="tx1"/>
            </w14:solidFill>
          </w14:textFill>
        </w:rPr>
        <w:t>4.5 投标文件的修改和撤回</w:t>
      </w:r>
      <w:bookmarkEnd w:id="239"/>
      <w:bookmarkEnd w:id="240"/>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投标人在递交投标文件后，在规定的投标截止时间之前，可以书面形式向招标人递交请求修改或撤回其投标文件的通知。但在投标截止日期以后不能修改或撤回投标文件。</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投标人修改后的投标文件或撤回通知，应按本须知规定编制、密封、标志和递交，并在包封</w:t>
      </w:r>
      <w:r>
        <w:rPr>
          <w:rFonts w:hint="eastAsia" w:ascii="宋体" w:hAnsi="宋体" w:eastAsia="宋体" w:cs="宋体"/>
          <w:color w:val="000000" w:themeColor="text1"/>
          <w:szCs w:val="24"/>
          <w14:textFill>
            <w14:solidFill>
              <w14:schemeClr w14:val="tx1"/>
            </w14:solidFill>
          </w14:textFill>
        </w:rPr>
        <w:t>上</w:t>
      </w:r>
      <w:r>
        <w:rPr>
          <w:rFonts w:hint="eastAsia" w:ascii="宋体" w:hAnsi="宋体" w:eastAsia="宋体" w:cs="宋体"/>
          <w:color w:val="000000" w:themeColor="text1"/>
          <w:szCs w:val="24"/>
          <w:lang w:val="zh-CN"/>
          <w14:textFill>
            <w14:solidFill>
              <w14:schemeClr w14:val="tx1"/>
            </w14:solidFill>
          </w14:textFill>
        </w:rPr>
        <w:t>标明“修改”或“撤回”的字样。</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根据本须知规定，在投标截止时间与招标文件中规定的投标有效期终止日之间的这段时间内，投标人不能撤回投标文件。</w:t>
      </w:r>
    </w:p>
    <w:p>
      <w:pPr>
        <w:spacing w:line="360" w:lineRule="auto"/>
        <w:rPr>
          <w:rFonts w:ascii="宋体" w:hAnsi="宋体" w:eastAsia="宋体" w:cs="宋体"/>
          <w:b/>
          <w:bCs/>
          <w:color w:val="000000" w:themeColor="text1"/>
          <w:szCs w:val="24"/>
          <w:highlight w:val="yellow"/>
          <w14:textFill>
            <w14:solidFill>
              <w14:schemeClr w14:val="tx1"/>
            </w14:solidFill>
          </w14:textFill>
        </w:rPr>
      </w:pPr>
      <w:r>
        <w:rPr>
          <w:rFonts w:hint="eastAsia" w:ascii="宋体" w:hAnsi="宋体" w:eastAsia="宋体" w:cs="宋体"/>
          <w:b/>
          <w:bCs/>
          <w:color w:val="000000" w:themeColor="text1"/>
          <w:szCs w:val="24"/>
          <w:highlight w:val="yellow"/>
          <w14:textFill>
            <w14:solidFill>
              <w14:schemeClr w14:val="tx1"/>
            </w14:solidFill>
          </w14:textFill>
        </w:rPr>
        <w:t>4.5.4 如采用线上招标请参照投标须知内容即可。</w:t>
      </w:r>
    </w:p>
    <w:p>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41" w:name="_Toc136173588"/>
      <w:bookmarkStart w:id="242" w:name="_Toc23971"/>
      <w:r>
        <w:rPr>
          <w:rFonts w:hint="eastAsia" w:ascii="宋体" w:hAnsi="宋体" w:cs="宋体"/>
          <w:color w:val="000000" w:themeColor="text1"/>
          <w:sz w:val="24"/>
          <w:szCs w:val="24"/>
          <w14:textFill>
            <w14:solidFill>
              <w14:schemeClr w14:val="tx1"/>
            </w14:solidFill>
          </w14:textFill>
        </w:rPr>
        <w:t>5.  开标</w:t>
      </w:r>
      <w:bookmarkEnd w:id="227"/>
      <w:bookmarkEnd w:id="228"/>
      <w:bookmarkEnd w:id="241"/>
      <w:bookmarkEnd w:id="242"/>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43" w:name="_Toc136173589"/>
      <w:bookmarkStart w:id="244" w:name="_Toc29594"/>
      <w:r>
        <w:rPr>
          <w:rFonts w:hint="eastAsia" w:ascii="宋体" w:hAnsi="宋体" w:eastAsia="宋体" w:cs="宋体"/>
          <w:b/>
          <w:bCs/>
          <w:color w:val="000000" w:themeColor="text1"/>
          <w:szCs w:val="24"/>
          <w14:textFill>
            <w14:solidFill>
              <w14:schemeClr w14:val="tx1"/>
            </w14:solidFill>
          </w14:textFill>
        </w:rPr>
        <w:t>5.1 开标时间及地点</w:t>
      </w:r>
      <w:bookmarkEnd w:id="243"/>
      <w:bookmarkEnd w:id="244"/>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45" w:name="_Toc23858"/>
      <w:bookmarkStart w:id="246" w:name="_Toc136173590"/>
      <w:r>
        <w:rPr>
          <w:rFonts w:hint="eastAsia" w:ascii="宋体" w:hAnsi="宋体" w:eastAsia="宋体" w:cs="宋体"/>
          <w:b/>
          <w:bCs/>
          <w:color w:val="000000" w:themeColor="text1"/>
          <w:szCs w:val="24"/>
          <w14:textFill>
            <w14:solidFill>
              <w14:schemeClr w14:val="tx1"/>
            </w14:solidFill>
          </w14:textFill>
        </w:rPr>
        <w:t>5.2开标程序</w:t>
      </w:r>
      <w:bookmarkEnd w:id="245"/>
      <w:bookmarkEnd w:id="246"/>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47" w:name="_Toc78948807"/>
      <w:bookmarkStart w:id="248" w:name="_Toc9457674"/>
      <w:bookmarkStart w:id="249" w:name="_Toc136173591"/>
      <w:bookmarkStart w:id="250" w:name="_Toc3615"/>
      <w:r>
        <w:rPr>
          <w:rFonts w:hint="eastAsia" w:ascii="宋体" w:hAnsi="宋体" w:cs="宋体"/>
          <w:color w:val="000000" w:themeColor="text1"/>
          <w:sz w:val="24"/>
          <w:szCs w:val="24"/>
          <w14:textFill>
            <w14:solidFill>
              <w14:schemeClr w14:val="tx1"/>
            </w14:solidFill>
          </w14:textFill>
        </w:rPr>
        <w:t>6. 评标</w:t>
      </w:r>
      <w:bookmarkEnd w:id="247"/>
      <w:bookmarkEnd w:id="248"/>
      <w:bookmarkEnd w:id="249"/>
      <w:bookmarkEnd w:id="250"/>
    </w:p>
    <w:p>
      <w:pPr>
        <w:spacing w:line="360" w:lineRule="auto"/>
        <w:rPr>
          <w:rFonts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本次项目的评标过程由招标人自行组织。</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51" w:name="_Toc8619"/>
      <w:bookmarkStart w:id="252" w:name="_Toc136173592"/>
      <w:r>
        <w:rPr>
          <w:rFonts w:hint="eastAsia" w:ascii="宋体" w:hAnsi="宋体" w:eastAsia="宋体" w:cs="宋体"/>
          <w:b/>
          <w:bCs/>
          <w:color w:val="000000" w:themeColor="text1"/>
          <w:szCs w:val="24"/>
          <w14:textFill>
            <w14:solidFill>
              <w14:schemeClr w14:val="tx1"/>
            </w14:solidFill>
          </w14:textFill>
        </w:rPr>
        <w:t>6.1 评标委员会</w:t>
      </w:r>
      <w:bookmarkEnd w:id="251"/>
      <w:bookmarkEnd w:id="252"/>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6.1.1 招标</w:t>
      </w:r>
      <w:r>
        <w:rPr>
          <w:rFonts w:hint="eastAsia" w:ascii="宋体" w:hAnsi="宋体" w:eastAsia="宋体" w:cs="宋体"/>
          <w:color w:val="000000" w:themeColor="text1"/>
          <w:szCs w:val="24"/>
          <w14:textFill>
            <w14:solidFill>
              <w14:schemeClr w14:val="tx1"/>
            </w14:solidFill>
          </w14:textFill>
        </w:rPr>
        <w:t>人自行</w:t>
      </w:r>
      <w:r>
        <w:rPr>
          <w:rFonts w:hint="eastAsia" w:ascii="宋体" w:hAnsi="宋体" w:eastAsia="宋体" w:cs="宋体"/>
          <w:color w:val="000000" w:themeColor="text1"/>
          <w:szCs w:val="24"/>
          <w:lang w:val="zh-CN"/>
          <w14:textFill>
            <w14:solidFill>
              <w14:schemeClr w14:val="tx1"/>
            </w14:solidFill>
          </w14:textFill>
        </w:rPr>
        <w:t>组建评标委员会，评标委员会由有关经济、技术等方面的专家组成。</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6.2.</w:t>
      </w:r>
      <w:r>
        <w:rPr>
          <w:rFonts w:hint="eastAsia" w:ascii="宋体" w:hAnsi="宋体" w:eastAsia="宋体" w:cs="宋体"/>
          <w:color w:val="000000" w:themeColor="text1"/>
          <w:szCs w:val="24"/>
          <w14:textFill>
            <w14:solidFill>
              <w14:schemeClr w14:val="tx1"/>
            </w14:solidFill>
          </w14:textFill>
        </w:rPr>
        <w:t xml:space="preserve">2 </w:t>
      </w:r>
      <w:r>
        <w:rPr>
          <w:rFonts w:hint="eastAsia" w:ascii="宋体" w:hAnsi="宋体" w:eastAsia="宋体" w:cs="宋体"/>
          <w:color w:val="000000" w:themeColor="text1"/>
          <w:szCs w:val="24"/>
          <w:lang w:val="zh-CN"/>
          <w14:textFill>
            <w14:solidFill>
              <w14:schemeClr w14:val="tx1"/>
            </w14:solidFill>
          </w14:textFill>
        </w:rPr>
        <w:t>评标委员会负责评标工作，对投标文件进行审查和评估。</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53" w:name="_Toc26052"/>
      <w:bookmarkStart w:id="254" w:name="_Toc136173593"/>
      <w:r>
        <w:rPr>
          <w:rFonts w:hint="eastAsia" w:ascii="宋体" w:hAnsi="宋体" w:eastAsia="宋体" w:cs="宋体"/>
          <w:b/>
          <w:bCs/>
          <w:color w:val="000000" w:themeColor="text1"/>
          <w:szCs w:val="24"/>
          <w14:textFill>
            <w14:solidFill>
              <w14:schemeClr w14:val="tx1"/>
            </w14:solidFill>
          </w14:textFill>
        </w:rPr>
        <w:t>6.2 评标原则</w:t>
      </w:r>
      <w:bookmarkEnd w:id="253"/>
      <w:bookmarkEnd w:id="254"/>
    </w:p>
    <w:p>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评标活动遵循公平、公正、科学和择优的原则。</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55" w:name="_Toc136173594"/>
      <w:bookmarkStart w:id="256" w:name="_Toc2094"/>
      <w:r>
        <w:rPr>
          <w:rFonts w:hint="eastAsia" w:ascii="宋体" w:hAnsi="宋体" w:eastAsia="宋体" w:cs="宋体"/>
          <w:b/>
          <w:bCs/>
          <w:color w:val="000000" w:themeColor="text1"/>
          <w:szCs w:val="24"/>
          <w14:textFill>
            <w14:solidFill>
              <w14:schemeClr w14:val="tx1"/>
            </w14:solidFill>
          </w14:textFill>
        </w:rPr>
        <w:t>6.3 评标方法</w:t>
      </w:r>
      <w:bookmarkEnd w:id="255"/>
      <w:bookmarkEnd w:id="256"/>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评标委员会按照第二章“评标办法”规定的方法、评审因素、标准和程序对投标文件进行评审。</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57" w:name="_Toc136173595"/>
      <w:bookmarkStart w:id="258" w:name="_Toc21501"/>
      <w:r>
        <w:rPr>
          <w:rFonts w:hint="eastAsia" w:ascii="宋体" w:hAnsi="宋体" w:eastAsia="宋体" w:cs="宋体"/>
          <w:b/>
          <w:bCs/>
          <w:color w:val="000000" w:themeColor="text1"/>
          <w:szCs w:val="24"/>
          <w14:textFill>
            <w14:solidFill>
              <w14:schemeClr w14:val="tx1"/>
            </w14:solidFill>
          </w14:textFill>
        </w:rPr>
        <w:t>6.4 投标文件的有效性</w:t>
      </w:r>
      <w:bookmarkEnd w:id="257"/>
      <w:bookmarkEnd w:id="258"/>
    </w:p>
    <w:p>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投标文件有下列情况之一者，按废标处理：</w:t>
      </w:r>
    </w:p>
    <w:p>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（1）投标截止时间以后送达的；</w:t>
      </w:r>
    </w:p>
    <w:p>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（2）未按招标文件要求密封的；</w:t>
      </w:r>
    </w:p>
    <w:p>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（3）未按招标文件要求加盖投标人公章和法定代表人或授权委托人签署的；</w:t>
      </w:r>
    </w:p>
    <w:p>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）未按招标文件要求格式填写，内容不全或字迹模糊辨认不清的；</w:t>
      </w:r>
    </w:p>
    <w:p>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w:t>
      </w:r>
      <w:r>
        <w:rPr>
          <w:rFonts w:hint="eastAsia" w:ascii="宋体" w:hAnsi="宋体" w:eastAsia="宋体" w:cs="宋体"/>
          <w:color w:val="000000" w:themeColor="text1"/>
          <w:szCs w:val="24"/>
          <w:lang w:val="zh-CN"/>
          <w14:textFill>
            <w14:solidFill>
              <w14:schemeClr w14:val="tx1"/>
            </w14:solidFill>
          </w14:textFill>
        </w:rPr>
        <w:t>投标报价高于</w:t>
      </w:r>
      <w:r>
        <w:rPr>
          <w:rFonts w:hint="eastAsia" w:ascii="宋体" w:hAnsi="宋体" w:eastAsia="宋体" w:cs="宋体"/>
          <w:color w:val="000000" w:themeColor="text1"/>
          <w:szCs w:val="24"/>
          <w14:textFill>
            <w14:solidFill>
              <w14:schemeClr w14:val="tx1"/>
            </w14:solidFill>
          </w14:textFill>
        </w:rPr>
        <w:t>本项目投标限</w:t>
      </w:r>
      <w:r>
        <w:rPr>
          <w:rFonts w:hint="eastAsia" w:ascii="宋体" w:hAnsi="宋体" w:eastAsia="宋体" w:cs="宋体"/>
          <w:color w:val="000000" w:themeColor="text1"/>
          <w:szCs w:val="24"/>
          <w:lang w:val="zh-CN"/>
          <w14:textFill>
            <w14:solidFill>
              <w14:schemeClr w14:val="tx1"/>
            </w14:solidFill>
          </w14:textFill>
        </w:rPr>
        <w:t>价；</w:t>
      </w:r>
    </w:p>
    <w:p>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6</w:t>
      </w:r>
      <w:r>
        <w:rPr>
          <w:rFonts w:hint="eastAsia" w:ascii="宋体" w:hAnsi="宋体" w:eastAsia="宋体" w:cs="宋体"/>
          <w:color w:val="000000" w:themeColor="text1"/>
          <w:szCs w:val="24"/>
          <w:lang w:val="zh-CN"/>
          <w14:textFill>
            <w14:solidFill>
              <w14:schemeClr w14:val="tx1"/>
            </w14:solidFill>
          </w14:textFill>
        </w:rPr>
        <w:t>）投标人拒不按照要求对投标文件进行澄清、说明或者补正的；</w:t>
      </w:r>
    </w:p>
    <w:p>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）投标人以他人名义投标、串通投标、以行贿手段谋取中标或者以其它弄虚作假方式投标的；</w:t>
      </w:r>
    </w:p>
    <w:p>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8</w:t>
      </w:r>
      <w:r>
        <w:rPr>
          <w:rFonts w:hint="eastAsia" w:ascii="宋体" w:hAnsi="宋体" w:eastAsia="宋体" w:cs="宋体"/>
          <w:color w:val="000000" w:themeColor="text1"/>
          <w:szCs w:val="24"/>
          <w:lang w:val="zh-CN"/>
          <w14:textFill>
            <w14:solidFill>
              <w14:schemeClr w14:val="tx1"/>
            </w14:solidFill>
          </w14:textFill>
        </w:rPr>
        <w:t>）投标文件附有招标人不能接受的条件的；</w:t>
      </w:r>
    </w:p>
    <w:p>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9</w:t>
      </w:r>
      <w:r>
        <w:rPr>
          <w:rFonts w:hint="eastAsia" w:ascii="宋体" w:hAnsi="宋体" w:eastAsia="宋体" w:cs="宋体"/>
          <w:color w:val="000000" w:themeColor="text1"/>
          <w:szCs w:val="24"/>
          <w:lang w:val="zh-CN"/>
          <w14:textFill>
            <w14:solidFill>
              <w14:schemeClr w14:val="tx1"/>
            </w14:solidFill>
          </w14:textFill>
        </w:rPr>
        <w:t>）投标文件有实质上不响应招标文件内容的。</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59" w:name="_Toc136173596"/>
      <w:bookmarkStart w:id="260" w:name="_Toc6615"/>
      <w:r>
        <w:rPr>
          <w:rFonts w:hint="eastAsia" w:ascii="宋体" w:hAnsi="宋体" w:eastAsia="宋体" w:cs="宋体"/>
          <w:b/>
          <w:bCs/>
          <w:color w:val="000000" w:themeColor="text1"/>
          <w:szCs w:val="24"/>
          <w14:textFill>
            <w14:solidFill>
              <w14:schemeClr w14:val="tx1"/>
            </w14:solidFill>
          </w14:textFill>
        </w:rPr>
        <w:t>6.5 投标文件的澄清</w:t>
      </w:r>
      <w:bookmarkEnd w:id="259"/>
      <w:bookmarkEnd w:id="260"/>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61" w:name="_Toc17703"/>
      <w:bookmarkStart w:id="262" w:name="_Toc136173597"/>
      <w:r>
        <w:rPr>
          <w:rFonts w:hint="eastAsia" w:ascii="宋体" w:hAnsi="宋体" w:eastAsia="宋体" w:cs="宋体"/>
          <w:b/>
          <w:bCs/>
          <w:color w:val="000000" w:themeColor="text1"/>
          <w:szCs w:val="24"/>
          <w14:textFill>
            <w14:solidFill>
              <w14:schemeClr w14:val="tx1"/>
            </w14:solidFill>
          </w14:textFill>
        </w:rPr>
        <w:t xml:space="preserve">6.6 </w:t>
      </w:r>
      <w:bookmarkStart w:id="263" w:name="_Toc125171142"/>
      <w:bookmarkStart w:id="264" w:name="_Toc29356233"/>
      <w:r>
        <w:rPr>
          <w:rFonts w:hint="eastAsia" w:ascii="宋体" w:hAnsi="宋体" w:eastAsia="宋体" w:cs="宋体"/>
          <w:b/>
          <w:bCs/>
          <w:color w:val="000000" w:themeColor="text1"/>
          <w:szCs w:val="24"/>
          <w14:textFill>
            <w14:solidFill>
              <w14:schemeClr w14:val="tx1"/>
            </w14:solidFill>
          </w14:textFill>
        </w:rPr>
        <w:t>投标文件的初步评审</w:t>
      </w:r>
      <w:bookmarkEnd w:id="261"/>
      <w:bookmarkEnd w:id="262"/>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6.6.1 评标委员会将审查投标文件是否完整、资格证明文件是否齐全等。</w:t>
      </w:r>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6.6.2 对于投标文件中不构成实质性偏差的不正规、不一致或不规则，招标方可以接受，但这种接受将影响投标人的综合得分。</w:t>
      </w:r>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6.6.3 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6.6.4 如果投标文件实质上不响应招标文件的各项要求，评标委员会将予以拒绝，并且不允许投标人通过修改或撤消其不符合要求的差异或保留，使之成为具有响应性的投标。</w:t>
      </w:r>
    </w:p>
    <w:bookmarkEnd w:id="263"/>
    <w:bookmarkEnd w:id="264"/>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65" w:name="_Toc136173598"/>
      <w:bookmarkStart w:id="266" w:name="_Toc8850"/>
      <w:r>
        <w:rPr>
          <w:rFonts w:hint="eastAsia" w:ascii="宋体" w:hAnsi="宋体" w:eastAsia="宋体" w:cs="宋体"/>
          <w:b/>
          <w:bCs/>
          <w:color w:val="000000" w:themeColor="text1"/>
          <w:szCs w:val="24"/>
          <w14:textFill>
            <w14:solidFill>
              <w14:schemeClr w14:val="tx1"/>
            </w14:solidFill>
          </w14:textFill>
        </w:rPr>
        <w:t>6.7 投标文件的详细评审</w:t>
      </w:r>
      <w:bookmarkEnd w:id="265"/>
      <w:bookmarkEnd w:id="266"/>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.1 评标委员会只对确定为实质上响应招标文件要求的投标</w:t>
      </w:r>
      <w:r>
        <w:rPr>
          <w:rFonts w:hint="eastAsia" w:ascii="宋体" w:hAnsi="宋体" w:eastAsia="宋体" w:cs="宋体"/>
          <w:color w:val="000000" w:themeColor="text1"/>
          <w:szCs w:val="24"/>
          <w14:textFill>
            <w14:solidFill>
              <w14:schemeClr w14:val="tx1"/>
            </w14:solidFill>
          </w14:textFill>
        </w:rPr>
        <w:t>文件</w:t>
      </w:r>
      <w:r>
        <w:rPr>
          <w:rFonts w:hint="eastAsia" w:ascii="宋体" w:hAnsi="宋体" w:eastAsia="宋体" w:cs="宋体"/>
          <w:color w:val="000000" w:themeColor="text1"/>
          <w:szCs w:val="24"/>
          <w:lang w:val="zh-CN"/>
          <w14:textFill>
            <w14:solidFill>
              <w14:schemeClr w14:val="tx1"/>
            </w14:solidFill>
          </w14:textFill>
        </w:rPr>
        <w:t>进行详细评审。</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.2 详细评审即以招标文件为依据，对所有实质上响应的投标分别从商务、技术和价格三个方面进行评审并按照百分制进行综合打分（详见第</w:t>
      </w:r>
      <w:r>
        <w:rPr>
          <w:rFonts w:hint="eastAsia" w:ascii="宋体" w:hAnsi="宋体" w:eastAsia="宋体" w:cs="宋体"/>
          <w:color w:val="000000" w:themeColor="text1"/>
          <w:szCs w:val="24"/>
          <w14:textFill>
            <w14:solidFill>
              <w14:schemeClr w14:val="tx1"/>
            </w14:solidFill>
          </w14:textFill>
        </w:rPr>
        <w:t>二</w:t>
      </w:r>
      <w:r>
        <w:rPr>
          <w:rFonts w:hint="eastAsia" w:ascii="宋体" w:hAnsi="宋体" w:eastAsia="宋体" w:cs="宋体"/>
          <w:color w:val="000000" w:themeColor="text1"/>
          <w:szCs w:val="24"/>
          <w:lang w:val="zh-CN"/>
          <w14:textFill>
            <w14:solidFill>
              <w14:schemeClr w14:val="tx1"/>
            </w14:solidFill>
          </w14:textFill>
        </w:rPr>
        <w:t>章《评标</w:t>
      </w:r>
      <w:r>
        <w:rPr>
          <w:rFonts w:hint="eastAsia" w:ascii="宋体" w:hAnsi="宋体" w:eastAsia="宋体" w:cs="宋体"/>
          <w:color w:val="000000" w:themeColor="text1"/>
          <w:szCs w:val="24"/>
          <w14:textFill>
            <w14:solidFill>
              <w14:schemeClr w14:val="tx1"/>
            </w14:solidFill>
          </w14:textFill>
        </w:rPr>
        <w:t>办法》</w:t>
      </w:r>
      <w:r>
        <w:rPr>
          <w:rFonts w:hint="eastAsia" w:ascii="宋体" w:hAnsi="宋体" w:eastAsia="宋体" w:cs="宋体"/>
          <w:color w:val="000000" w:themeColor="text1"/>
          <w:szCs w:val="24"/>
          <w:lang w:val="zh-CN"/>
          <w14:textFill>
            <w14:solidFill>
              <w14:schemeClr w14:val="tx1"/>
            </w14:solidFill>
          </w14:textFill>
        </w:rPr>
        <w:t>）。</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67" w:name="_Toc10867"/>
      <w:bookmarkStart w:id="268" w:name="_Toc136173599"/>
      <w:r>
        <w:rPr>
          <w:rFonts w:hint="eastAsia" w:ascii="宋体" w:hAnsi="宋体" w:eastAsia="宋体" w:cs="宋体"/>
          <w:b/>
          <w:bCs/>
          <w:color w:val="000000" w:themeColor="text1"/>
          <w:szCs w:val="24"/>
          <w14:textFill>
            <w14:solidFill>
              <w14:schemeClr w14:val="tx1"/>
            </w14:solidFill>
          </w14:textFill>
        </w:rPr>
        <w:t>6.8 中标人的确定</w:t>
      </w:r>
      <w:bookmarkEnd w:id="267"/>
      <w:bookmarkEnd w:id="268"/>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招标人根据评标委员会的评审结果</w:t>
      </w:r>
      <w:r>
        <w:rPr>
          <w:rFonts w:hint="eastAsia" w:ascii="宋体" w:hAnsi="宋体" w:eastAsia="宋体" w:cs="宋体"/>
          <w:color w:val="000000" w:themeColor="text1"/>
          <w:szCs w:val="24"/>
          <w14:textFill>
            <w14:solidFill>
              <w14:schemeClr w14:val="tx1"/>
            </w14:solidFill>
          </w14:textFill>
        </w:rPr>
        <w:t>最终</w:t>
      </w:r>
      <w:r>
        <w:rPr>
          <w:rFonts w:hint="eastAsia" w:ascii="宋体" w:hAnsi="宋体" w:eastAsia="宋体" w:cs="宋体"/>
          <w:color w:val="000000" w:themeColor="text1"/>
          <w:szCs w:val="24"/>
          <w:lang w:val="zh-CN"/>
          <w14:textFill>
            <w14:solidFill>
              <w14:schemeClr w14:val="tx1"/>
            </w14:solidFill>
          </w14:textFill>
        </w:rPr>
        <w:t>确定中标人。招标人不保证</w:t>
      </w:r>
      <w:r>
        <w:rPr>
          <w:rFonts w:hint="eastAsia" w:ascii="宋体" w:hAnsi="宋体" w:eastAsia="宋体" w:cs="宋体"/>
          <w:color w:val="000000" w:themeColor="text1"/>
          <w:szCs w:val="24"/>
          <w14:textFill>
            <w14:solidFill>
              <w14:schemeClr w14:val="tx1"/>
            </w14:solidFill>
          </w14:textFill>
        </w:rPr>
        <w:t>投标报价</w:t>
      </w:r>
      <w:r>
        <w:rPr>
          <w:rFonts w:hint="eastAsia" w:ascii="宋体" w:hAnsi="宋体" w:eastAsia="宋体" w:cs="宋体"/>
          <w:color w:val="000000" w:themeColor="text1"/>
          <w:szCs w:val="24"/>
          <w:lang w:val="zh-CN"/>
          <w14:textFill>
            <w14:solidFill>
              <w14:schemeClr w14:val="tx1"/>
            </w14:solidFill>
          </w14:textFill>
        </w:rPr>
        <w:t>最低的投标人中标，对未中标的投标人无解释义务。</w:t>
      </w:r>
    </w:p>
    <w:p>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69" w:name="_Toc136173600"/>
      <w:bookmarkStart w:id="270" w:name="_Toc14295"/>
      <w:bookmarkStart w:id="271" w:name="_Toc78948808"/>
      <w:bookmarkStart w:id="272" w:name="_Toc9457675"/>
      <w:bookmarkStart w:id="273" w:name="_Toc277669825"/>
      <w:r>
        <w:rPr>
          <w:rFonts w:hint="eastAsia" w:ascii="宋体" w:hAnsi="宋体" w:cs="宋体"/>
          <w:color w:val="000000" w:themeColor="text1"/>
          <w:sz w:val="24"/>
          <w:szCs w:val="24"/>
          <w14:textFill>
            <w14:solidFill>
              <w14:schemeClr w14:val="tx1"/>
            </w14:solidFill>
          </w14:textFill>
        </w:rPr>
        <w:t>7. 合同的授予</w:t>
      </w:r>
      <w:bookmarkEnd w:id="269"/>
      <w:bookmarkEnd w:id="270"/>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74" w:name="_Toc136173601"/>
      <w:bookmarkStart w:id="275" w:name="_Toc20547"/>
      <w:r>
        <w:rPr>
          <w:rFonts w:hint="eastAsia" w:ascii="宋体" w:hAnsi="宋体" w:eastAsia="宋体" w:cs="宋体"/>
          <w:b/>
          <w:bCs/>
          <w:color w:val="000000" w:themeColor="text1"/>
          <w:szCs w:val="24"/>
          <w14:textFill>
            <w14:solidFill>
              <w14:schemeClr w14:val="tx1"/>
            </w14:solidFill>
          </w14:textFill>
        </w:rPr>
        <w:t>7.1 授予合同</w:t>
      </w:r>
      <w:bookmarkEnd w:id="271"/>
      <w:bookmarkEnd w:id="272"/>
      <w:bookmarkEnd w:id="273"/>
      <w:bookmarkEnd w:id="274"/>
      <w:bookmarkEnd w:id="275"/>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合同授予标准</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招标人将把合同授予其投标文件在实质上响应招标文件要求和按评标程序评选出的投标人，确定为中标的投标人必须具有有效实施本合同的能力和财力。</w:t>
      </w:r>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7.1.2 招标人保留在授标前任何时候接受或拒绝任何投标，以及宣布招标程序无效或拒绝所有投标的权力，对受影响的投标人不承担任何责任。</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76" w:name="_Toc136173602"/>
      <w:bookmarkStart w:id="277" w:name="_Toc30249"/>
      <w:r>
        <w:rPr>
          <w:rFonts w:hint="eastAsia" w:ascii="宋体" w:hAnsi="宋体" w:eastAsia="宋体" w:cs="宋体"/>
          <w:b/>
          <w:bCs/>
          <w:color w:val="000000" w:themeColor="text1"/>
          <w:szCs w:val="24"/>
          <w14:textFill>
            <w14:solidFill>
              <w14:schemeClr w14:val="tx1"/>
            </w14:solidFill>
          </w14:textFill>
        </w:rPr>
        <w:t>7.2 中标通知书</w:t>
      </w:r>
      <w:bookmarkEnd w:id="276"/>
      <w:bookmarkEnd w:id="277"/>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.2.1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确定中标人后，在投标有效期截止前招标人将以中标通知书通知中标的投标人其投标被接受</w:t>
      </w:r>
      <w:r>
        <w:rPr>
          <w:rFonts w:hint="eastAsia" w:ascii="宋体" w:hAnsi="宋体" w:eastAsia="宋体" w:cs="宋体"/>
          <w:color w:val="000000" w:themeColor="text1"/>
          <w:szCs w:val="24"/>
          <w14:textFill>
            <w14:solidFill>
              <w14:schemeClr w14:val="tx1"/>
            </w14:solidFill>
          </w14:textFill>
        </w:rPr>
        <w:t>。中标通知书是合同文件的组成部分。</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78" w:name="_Toc25642"/>
      <w:bookmarkStart w:id="279" w:name="_Toc136173603"/>
      <w:r>
        <w:rPr>
          <w:rFonts w:hint="eastAsia" w:ascii="宋体" w:hAnsi="宋体" w:eastAsia="宋体" w:cs="宋体"/>
          <w:b/>
          <w:bCs/>
          <w:color w:val="000000" w:themeColor="text1"/>
          <w:szCs w:val="24"/>
          <w14:textFill>
            <w14:solidFill>
              <w14:schemeClr w14:val="tx1"/>
            </w14:solidFill>
          </w14:textFill>
        </w:rPr>
        <w:t>7.3合同签订</w:t>
      </w:r>
      <w:bookmarkEnd w:id="278"/>
      <w:bookmarkEnd w:id="279"/>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7.3.1 招标人或招标人指定的第三人与</w:t>
      </w:r>
      <w:r>
        <w:rPr>
          <w:rFonts w:hint="eastAsia" w:ascii="宋体" w:hAnsi="宋体" w:eastAsia="宋体" w:cs="宋体"/>
          <w:color w:val="000000" w:themeColor="text1"/>
          <w:szCs w:val="24"/>
          <w:lang w:val="zh-CN"/>
          <w14:textFill>
            <w14:solidFill>
              <w14:schemeClr w14:val="tx1"/>
            </w14:solidFill>
          </w14:textFill>
        </w:rPr>
        <w:t>中标人</w:t>
      </w:r>
      <w:r>
        <w:rPr>
          <w:rFonts w:hint="eastAsia" w:ascii="宋体" w:hAnsi="宋体" w:eastAsia="宋体" w:cs="宋体"/>
          <w:color w:val="000000" w:themeColor="text1"/>
          <w:szCs w:val="24"/>
          <w14:textFill>
            <w14:solidFill>
              <w14:schemeClr w14:val="tx1"/>
            </w14:solidFill>
          </w14:textFill>
        </w:rPr>
        <w:t>将于</w:t>
      </w:r>
      <w:r>
        <w:rPr>
          <w:rFonts w:hint="eastAsia" w:ascii="宋体" w:hAnsi="宋体" w:eastAsia="宋体" w:cs="宋体"/>
          <w:color w:val="000000" w:themeColor="text1"/>
          <w:szCs w:val="24"/>
          <w:lang w:val="zh-CN"/>
          <w14:textFill>
            <w14:solidFill>
              <w14:schemeClr w14:val="tx1"/>
            </w14:solidFill>
          </w14:textFill>
        </w:rPr>
        <w:t>中标通知书</w:t>
      </w:r>
      <w:r>
        <w:rPr>
          <w:rFonts w:hint="eastAsia" w:ascii="宋体" w:hAnsi="宋体" w:eastAsia="宋体" w:cs="宋体"/>
          <w:color w:val="000000" w:themeColor="text1"/>
          <w:szCs w:val="24"/>
          <w14:textFill>
            <w14:solidFill>
              <w14:schemeClr w14:val="tx1"/>
            </w14:solidFill>
          </w14:textFill>
        </w:rPr>
        <w:t>发出之日起10个工作日</w:t>
      </w:r>
      <w:r>
        <w:rPr>
          <w:rFonts w:hint="eastAsia" w:ascii="宋体" w:hAnsi="宋体" w:eastAsia="宋体" w:cs="宋体"/>
          <w:color w:val="000000" w:themeColor="text1"/>
          <w:szCs w:val="24"/>
          <w:lang w:val="zh-CN"/>
          <w14:textFill>
            <w14:solidFill>
              <w14:schemeClr w14:val="tx1"/>
            </w14:solidFill>
          </w14:textFill>
        </w:rPr>
        <w:t>内，按照招标文件和中标人的投标文件订立书面合同。合同文本见</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三</w:t>
      </w:r>
      <w:r>
        <w:rPr>
          <w:rFonts w:hint="eastAsia" w:ascii="宋体" w:hAnsi="宋体" w:eastAsia="宋体" w:cs="宋体"/>
          <w:color w:val="000000" w:themeColor="text1"/>
          <w:szCs w:val="24"/>
          <w:lang w:val="zh-CN"/>
          <w14:textFill>
            <w14:solidFill>
              <w14:schemeClr w14:val="tx1"/>
            </w14:solidFill>
          </w14:textFill>
        </w:rPr>
        <w:t>章</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合同文本</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7.3.2 </w:t>
      </w:r>
      <w:r>
        <w:rPr>
          <w:rFonts w:hint="eastAsia" w:ascii="宋体" w:hAnsi="宋体" w:eastAsia="宋体" w:cs="宋体"/>
          <w:color w:val="000000" w:themeColor="text1"/>
          <w:szCs w:val="24"/>
          <w:lang w:val="zh-CN"/>
          <w14:textFill>
            <w14:solidFill>
              <w14:schemeClr w14:val="tx1"/>
            </w14:solidFill>
          </w14:textFill>
        </w:rPr>
        <w:t>中标人如不按本投标须知规定与招标人订立合同，则</w:t>
      </w:r>
      <w:r>
        <w:rPr>
          <w:rFonts w:hint="eastAsia" w:ascii="宋体" w:hAnsi="宋体" w:eastAsia="宋体" w:cs="宋体"/>
          <w:color w:val="000000" w:themeColor="text1"/>
          <w:szCs w:val="24"/>
          <w14:textFill>
            <w14:solidFill>
              <w14:schemeClr w14:val="tx1"/>
            </w14:solidFill>
          </w14:textFill>
        </w:rPr>
        <w:t>招标人或招标人指定的第三人</w:t>
      </w:r>
      <w:r>
        <w:rPr>
          <w:rFonts w:hint="eastAsia" w:ascii="宋体" w:hAnsi="宋体" w:eastAsia="宋体" w:cs="宋体"/>
          <w:color w:val="000000" w:themeColor="text1"/>
          <w:szCs w:val="24"/>
          <w:lang w:val="zh-CN"/>
          <w14:textFill>
            <w14:solidFill>
              <w14:schemeClr w14:val="tx1"/>
            </w14:solidFill>
          </w14:textFill>
        </w:rPr>
        <w:t>将废除授标，同时依法承担相应法律责任。</w:t>
      </w:r>
    </w:p>
    <w:p>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7.3.3 </w:t>
      </w:r>
      <w:r>
        <w:rPr>
          <w:rFonts w:hint="eastAsia" w:ascii="宋体" w:hAnsi="宋体" w:eastAsia="宋体" w:cs="宋体"/>
          <w:color w:val="000000" w:themeColor="text1"/>
          <w:szCs w:val="24"/>
          <w:lang w:val="zh-CN"/>
          <w14:textFill>
            <w14:solidFill>
              <w14:schemeClr w14:val="tx1"/>
            </w14:solidFill>
          </w14:textFill>
        </w:rPr>
        <w:t>中标人应当按照合同约定履行义务，完成中标项目施工，不得将中标项目施工转包、</w:t>
      </w:r>
      <w:r>
        <w:rPr>
          <w:rFonts w:hint="eastAsia" w:ascii="宋体" w:hAnsi="宋体" w:eastAsia="宋体" w:cs="宋体"/>
          <w:color w:val="000000" w:themeColor="text1"/>
          <w:szCs w:val="24"/>
          <w14:textFill>
            <w14:solidFill>
              <w14:schemeClr w14:val="tx1"/>
            </w14:solidFill>
          </w14:textFill>
        </w:rPr>
        <w:t>分包</w:t>
      </w:r>
      <w:r>
        <w:rPr>
          <w:rFonts w:hint="eastAsia" w:ascii="宋体" w:hAnsi="宋体" w:eastAsia="宋体" w:cs="宋体"/>
          <w:color w:val="000000" w:themeColor="text1"/>
          <w:szCs w:val="24"/>
          <w:lang w:val="zh-CN"/>
          <w14:textFill>
            <w14:solidFill>
              <w14:schemeClr w14:val="tx1"/>
            </w14:solidFill>
          </w14:textFill>
        </w:rPr>
        <w:t>给他人。</w:t>
      </w:r>
    </w:p>
    <w:p>
      <w:pPr>
        <w:rPr>
          <w:rFonts w:ascii="宋体" w:hAnsi="宋体" w:eastAsia="宋体" w:cs="宋体"/>
          <w:color w:val="000000" w:themeColor="text1"/>
          <w14:textFill>
            <w14:solidFill>
              <w14:schemeClr w14:val="tx1"/>
            </w14:solidFill>
          </w14:textFill>
        </w:rPr>
      </w:pPr>
    </w:p>
    <w:p>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80" w:name="_Toc296602461"/>
      <w:bookmarkStart w:id="281" w:name="_Toc13182"/>
      <w:bookmarkStart w:id="282" w:name="_Toc136173604"/>
      <w:r>
        <w:rPr>
          <w:rFonts w:hint="eastAsia" w:ascii="宋体" w:hAnsi="宋体" w:cs="宋体"/>
          <w:color w:val="000000" w:themeColor="text1"/>
          <w:sz w:val="24"/>
          <w:szCs w:val="24"/>
          <w14:textFill>
            <w14:solidFill>
              <w14:schemeClr w14:val="tx1"/>
            </w14:solidFill>
          </w14:textFill>
        </w:rPr>
        <w:t>8. 纪律和监督</w:t>
      </w:r>
      <w:bookmarkEnd w:id="280"/>
      <w:bookmarkEnd w:id="281"/>
      <w:bookmarkEnd w:id="282"/>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83" w:name="_Toc247085733"/>
      <w:bookmarkStart w:id="284" w:name="_Toc152045575"/>
      <w:bookmarkStart w:id="285" w:name="_Toc179632593"/>
      <w:bookmarkStart w:id="286" w:name="_Toc246996962"/>
      <w:bookmarkStart w:id="287" w:name="_Toc144974543"/>
      <w:bookmarkStart w:id="288" w:name="_Toc246996219"/>
      <w:bookmarkStart w:id="289" w:name="_Toc296590983"/>
      <w:bookmarkStart w:id="290" w:name="_Toc296602462"/>
      <w:bookmarkStart w:id="291" w:name="_Toc152042351"/>
      <w:bookmarkStart w:id="292" w:name="_Toc136173605"/>
      <w:bookmarkStart w:id="293" w:name="_Toc4144"/>
      <w:r>
        <w:rPr>
          <w:rFonts w:hint="eastAsia" w:ascii="宋体" w:hAnsi="宋体" w:eastAsia="宋体" w:cs="宋体"/>
          <w:b/>
          <w:bCs/>
          <w:color w:val="000000" w:themeColor="text1"/>
          <w:szCs w:val="24"/>
          <w14:textFill>
            <w14:solidFill>
              <w14:schemeClr w14:val="tx1"/>
            </w14:solidFill>
          </w14:textFill>
        </w:rPr>
        <w:t>8.1 对招标人的纪律要求</w:t>
      </w:r>
      <w:bookmarkEnd w:id="283"/>
      <w:bookmarkEnd w:id="284"/>
      <w:bookmarkEnd w:id="285"/>
      <w:bookmarkEnd w:id="286"/>
      <w:bookmarkEnd w:id="287"/>
      <w:bookmarkEnd w:id="288"/>
      <w:bookmarkEnd w:id="289"/>
      <w:bookmarkEnd w:id="290"/>
      <w:bookmarkEnd w:id="291"/>
      <w:bookmarkEnd w:id="292"/>
      <w:bookmarkEnd w:id="293"/>
    </w:p>
    <w:p>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招标人不得泄漏招标投标活动中应当保密的情况和资料，不得与投标人串通损害国家利益、社会公共利益或者他人合法权益。</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294" w:name="_Toc152045576"/>
      <w:bookmarkStart w:id="295" w:name="_Toc152042352"/>
      <w:bookmarkStart w:id="296" w:name="_Toc144974544"/>
      <w:bookmarkStart w:id="297" w:name="_Toc296602463"/>
      <w:bookmarkStart w:id="298" w:name="_Toc247085734"/>
      <w:bookmarkStart w:id="299" w:name="_Toc5630"/>
      <w:bookmarkStart w:id="300" w:name="_Toc246996220"/>
      <w:bookmarkStart w:id="301" w:name="_Toc246996963"/>
      <w:bookmarkStart w:id="302" w:name="_Toc136173606"/>
      <w:bookmarkStart w:id="303" w:name="_Toc179632594"/>
      <w:r>
        <w:rPr>
          <w:rFonts w:hint="eastAsia" w:ascii="宋体" w:hAnsi="宋体" w:eastAsia="宋体" w:cs="宋体"/>
          <w:b/>
          <w:bCs/>
          <w:color w:val="000000" w:themeColor="text1"/>
          <w:szCs w:val="24"/>
          <w14:textFill>
            <w14:solidFill>
              <w14:schemeClr w14:val="tx1"/>
            </w14:solidFill>
          </w14:textFill>
        </w:rPr>
        <w:t>8.2 对投标人的纪律要求</w:t>
      </w:r>
      <w:bookmarkEnd w:id="294"/>
      <w:bookmarkEnd w:id="295"/>
      <w:bookmarkEnd w:id="296"/>
      <w:bookmarkEnd w:id="297"/>
      <w:bookmarkEnd w:id="298"/>
      <w:bookmarkEnd w:id="299"/>
      <w:bookmarkEnd w:id="300"/>
      <w:bookmarkEnd w:id="301"/>
      <w:bookmarkEnd w:id="302"/>
      <w:bookmarkEnd w:id="303"/>
    </w:p>
    <w:p>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投标人不得相互串通投标或者与招标人串通投标，不得向招标人或者评标委员会成员行贿谋取中标，不得以他人名义投标或者以其他方式弄虚作假骗取中标；投标人不得以任何方式干扰、影响评标工作。</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304" w:name="_Toc144974545"/>
      <w:bookmarkStart w:id="305" w:name="_Toc296602464"/>
      <w:bookmarkStart w:id="306" w:name="_Toc246996221"/>
      <w:bookmarkStart w:id="307" w:name="_Toc32019"/>
      <w:bookmarkStart w:id="308" w:name="_Toc179632595"/>
      <w:bookmarkStart w:id="309" w:name="_Toc247085735"/>
      <w:bookmarkStart w:id="310" w:name="_Toc136173607"/>
      <w:bookmarkStart w:id="311" w:name="_Toc246996964"/>
      <w:bookmarkStart w:id="312" w:name="_Toc152045577"/>
      <w:bookmarkStart w:id="313" w:name="_Toc152042353"/>
      <w:r>
        <w:rPr>
          <w:rFonts w:hint="eastAsia" w:ascii="宋体" w:hAnsi="宋体" w:eastAsia="宋体" w:cs="宋体"/>
          <w:b/>
          <w:bCs/>
          <w:color w:val="000000" w:themeColor="text1"/>
          <w:szCs w:val="24"/>
          <w14:textFill>
            <w14:solidFill>
              <w14:schemeClr w14:val="tx1"/>
            </w14:solidFill>
          </w14:textFill>
        </w:rPr>
        <w:t>8.3 对评标委员会成员的纪律要求</w:t>
      </w:r>
      <w:bookmarkEnd w:id="304"/>
      <w:bookmarkEnd w:id="305"/>
      <w:bookmarkEnd w:id="306"/>
      <w:bookmarkEnd w:id="307"/>
      <w:bookmarkEnd w:id="308"/>
      <w:bookmarkEnd w:id="309"/>
      <w:bookmarkEnd w:id="310"/>
      <w:bookmarkEnd w:id="311"/>
      <w:bookmarkEnd w:id="312"/>
      <w:bookmarkEnd w:id="313"/>
    </w:p>
    <w:p>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314" w:name="_Toc152042354"/>
      <w:bookmarkStart w:id="315" w:name="_Toc246996965"/>
      <w:bookmarkStart w:id="316" w:name="_Toc296602465"/>
      <w:bookmarkStart w:id="317" w:name="_Toc136173608"/>
      <w:bookmarkStart w:id="318" w:name="_Toc179632596"/>
      <w:bookmarkStart w:id="319" w:name="_Toc246996222"/>
      <w:bookmarkStart w:id="320" w:name="_Toc152045578"/>
      <w:bookmarkStart w:id="321" w:name="_Toc247085736"/>
      <w:bookmarkStart w:id="322" w:name="_Toc14789"/>
      <w:bookmarkStart w:id="323" w:name="_Toc144974546"/>
      <w:r>
        <w:rPr>
          <w:rFonts w:hint="eastAsia" w:ascii="宋体" w:hAnsi="宋体" w:eastAsia="宋体" w:cs="宋体"/>
          <w:b/>
          <w:bCs/>
          <w:color w:val="000000" w:themeColor="text1"/>
          <w:szCs w:val="24"/>
          <w14:textFill>
            <w14:solidFill>
              <w14:schemeClr w14:val="tx1"/>
            </w14:solidFill>
          </w14:textFill>
        </w:rPr>
        <w:t>8.4 对与评标活动有关的工作人员的纪律要求</w:t>
      </w:r>
      <w:bookmarkEnd w:id="314"/>
      <w:bookmarkEnd w:id="315"/>
      <w:bookmarkEnd w:id="316"/>
      <w:bookmarkEnd w:id="317"/>
      <w:bookmarkEnd w:id="318"/>
      <w:bookmarkEnd w:id="319"/>
      <w:bookmarkEnd w:id="320"/>
      <w:bookmarkEnd w:id="321"/>
      <w:bookmarkEnd w:id="322"/>
    </w:p>
    <w:p>
      <w:pPr>
        <w:spacing w:line="360" w:lineRule="auto"/>
        <w:ind w:firstLine="480" w:firstLineChars="200"/>
        <w:rPr>
          <w:rFonts w:ascii="宋体" w:hAnsi="宋体" w:eastAsia="宋体" w:cs="宋体"/>
          <w:color w:val="000000" w:themeColor="text1"/>
          <w:szCs w:val="24"/>
          <w14:textFill>
            <w14:solidFill>
              <w14:schemeClr w14:val="tx1"/>
            </w14:solidFill>
          </w14:textFill>
        </w:rPr>
      </w:pPr>
      <w:bookmarkStart w:id="324" w:name="_Toc152042355"/>
      <w:r>
        <w:rPr>
          <w:rFonts w:hint="eastAsia" w:ascii="宋体" w:hAnsi="宋体" w:eastAsia="宋体" w:cs="宋体"/>
          <w:color w:val="000000" w:themeColor="text1"/>
          <w:szCs w:val="24"/>
          <w14:textFill>
            <w14:solidFill>
              <w14:schemeClr w14:val="tx1"/>
            </w14:solidFill>
          </w14:textFill>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324"/>
    </w:p>
    <w:p>
      <w:pPr>
        <w:spacing w:line="360" w:lineRule="auto"/>
        <w:outlineLvl w:val="2"/>
        <w:rPr>
          <w:rFonts w:ascii="宋体" w:hAnsi="宋体" w:eastAsia="宋体" w:cs="宋体"/>
          <w:b/>
          <w:bCs/>
          <w:color w:val="000000" w:themeColor="text1"/>
          <w:szCs w:val="24"/>
          <w14:textFill>
            <w14:solidFill>
              <w14:schemeClr w14:val="tx1"/>
            </w14:solidFill>
          </w14:textFill>
        </w:rPr>
      </w:pPr>
      <w:bookmarkStart w:id="325" w:name="_Toc246996223"/>
      <w:bookmarkStart w:id="326" w:name="_Toc179632597"/>
      <w:bookmarkStart w:id="327" w:name="_Toc152042356"/>
      <w:bookmarkStart w:id="328" w:name="_Toc152045579"/>
      <w:bookmarkStart w:id="329" w:name="_Toc296602466"/>
      <w:bookmarkStart w:id="330" w:name="_Toc246996966"/>
      <w:bookmarkStart w:id="331" w:name="_Toc247085737"/>
      <w:bookmarkStart w:id="332" w:name="_Toc136173609"/>
      <w:bookmarkStart w:id="333" w:name="_Toc23439"/>
      <w:r>
        <w:rPr>
          <w:rFonts w:hint="eastAsia" w:ascii="宋体" w:hAnsi="宋体" w:eastAsia="宋体" w:cs="宋体"/>
          <w:b/>
          <w:bCs/>
          <w:color w:val="000000" w:themeColor="text1"/>
          <w:szCs w:val="24"/>
          <w14:textFill>
            <w14:solidFill>
              <w14:schemeClr w14:val="tx1"/>
            </w14:solidFill>
          </w14:textFill>
        </w:rPr>
        <w:t>8.5 投诉</w:t>
      </w:r>
      <w:bookmarkEnd w:id="323"/>
      <w:bookmarkEnd w:id="325"/>
      <w:bookmarkEnd w:id="326"/>
      <w:bookmarkEnd w:id="327"/>
      <w:bookmarkEnd w:id="328"/>
      <w:bookmarkEnd w:id="329"/>
      <w:bookmarkEnd w:id="330"/>
      <w:bookmarkEnd w:id="331"/>
      <w:bookmarkEnd w:id="332"/>
      <w:bookmarkEnd w:id="333"/>
    </w:p>
    <w:p>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投标人和其他利害关系人认为本次招标活动违反法律、法规和规章规定的，有权向有关行政监督部门投诉。</w:t>
      </w:r>
    </w:p>
    <w:p>
      <w:pPr>
        <w:autoSpaceDE w:val="0"/>
        <w:autoSpaceDN w:val="0"/>
        <w:adjustRightInd w:val="0"/>
        <w:spacing w:line="360" w:lineRule="auto"/>
        <w:ind w:left="567"/>
        <w:jc w:val="left"/>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审计监察部 邹</w:t>
      </w:r>
      <w:r>
        <w:rPr>
          <w:rFonts w:hint="eastAsia" w:ascii="宋体" w:hAnsi="宋体" w:eastAsia="宋体" w:cs="宋体"/>
          <w:b/>
          <w:bCs/>
          <w:color w:val="000000" w:themeColor="text1"/>
          <w:szCs w:val="24"/>
          <w:lang w:val="en-US" w:eastAsia="zh-CN"/>
          <w14:textFill>
            <w14:solidFill>
              <w14:schemeClr w14:val="tx1"/>
            </w14:solidFill>
          </w14:textFill>
        </w:rPr>
        <w:t>部长：</w:t>
      </w:r>
      <w:r>
        <w:rPr>
          <w:rFonts w:hint="eastAsia" w:ascii="宋体" w:hAnsi="宋体" w:eastAsia="宋体" w:cs="宋体"/>
          <w:b/>
          <w:bCs/>
          <w:color w:val="000000" w:themeColor="text1"/>
          <w:szCs w:val="24"/>
          <w14:textFill>
            <w14:solidFill>
              <w14:schemeClr w14:val="tx1"/>
            </w14:solidFill>
          </w14:textFill>
        </w:rPr>
        <w:t>18688776739，总裁办马嘉宇：18601291726</w:t>
      </w:r>
    </w:p>
    <w:p>
      <w:pPr>
        <w:autoSpaceDE w:val="0"/>
        <w:autoSpaceDN w:val="0"/>
        <w:adjustRightInd w:val="0"/>
        <w:spacing w:line="360" w:lineRule="auto"/>
        <w:ind w:left="567"/>
        <w:jc w:val="left"/>
        <w:rPr>
          <w:rFonts w:ascii="宋体" w:hAnsi="宋体" w:eastAsia="宋体" w:cs="宋体"/>
          <w:color w:val="000000" w:themeColor="text1"/>
          <w:szCs w:val="24"/>
          <w14:textFill>
            <w14:solidFill>
              <w14:schemeClr w14:val="tx1"/>
            </w14:solidFill>
          </w14:textFill>
        </w:rPr>
      </w:pPr>
    </w:p>
    <w:p>
      <w:pPr>
        <w:autoSpaceDE w:val="0"/>
        <w:autoSpaceDN w:val="0"/>
        <w:adjustRightInd w:val="0"/>
        <w:spacing w:before="120" w:beforeLines="50" w:after="120" w:afterLines="50"/>
        <w:ind w:left="567"/>
        <w:jc w:val="left"/>
        <w:rPr>
          <w:rFonts w:ascii="宋体" w:hAnsi="宋体" w:eastAsia="宋体" w:cs="宋体"/>
          <w:color w:val="000000" w:themeColor="text1"/>
          <w:szCs w:val="24"/>
          <w14:textFill>
            <w14:solidFill>
              <w14:schemeClr w14:val="tx1"/>
            </w14:solidFill>
          </w14:textFill>
        </w:rPr>
      </w:pPr>
    </w:p>
    <w:p>
      <w:pPr>
        <w:pStyle w:val="2"/>
        <w:spacing w:before="120" w:beforeLines="50" w:after="120" w:afterLines="50"/>
        <w:ind w:left="1066"/>
        <w:rPr>
          <w:rFonts w:ascii="宋体" w:hAnsi="宋体" w:eastAsia="宋体" w:cs="宋体"/>
          <w:color w:val="000000" w:themeColor="text1"/>
          <w:sz w:val="32"/>
          <w:szCs w:val="32"/>
          <w14:textFill>
            <w14:solidFill>
              <w14:schemeClr w14:val="tx1"/>
            </w14:solidFill>
          </w14:textFill>
        </w:rPr>
      </w:pPr>
      <w:bookmarkStart w:id="334" w:name="_Toc136173610"/>
      <w:bookmarkStart w:id="335" w:name="_Toc9597"/>
      <w:r>
        <w:rPr>
          <w:rFonts w:hint="eastAsia" w:ascii="宋体" w:hAnsi="宋体" w:eastAsia="宋体" w:cs="宋体"/>
          <w:color w:val="000000" w:themeColor="text1"/>
          <w:sz w:val="32"/>
          <w:szCs w:val="32"/>
          <w14:textFill>
            <w14:solidFill>
              <w14:schemeClr w14:val="tx1"/>
            </w14:solidFill>
          </w14:textFill>
        </w:rPr>
        <w:t>第三章 评标办法（综合评估法）</w:t>
      </w:r>
      <w:bookmarkEnd w:id="334"/>
      <w:bookmarkEnd w:id="335"/>
    </w:p>
    <w:p>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36" w:name="_Toc21757"/>
      <w:bookmarkStart w:id="337" w:name="_Toc136173611"/>
      <w:r>
        <w:rPr>
          <w:rFonts w:hint="eastAsia" w:ascii="宋体" w:hAnsi="宋体" w:eastAsia="宋体" w:cs="宋体"/>
          <w:b/>
          <w:color w:val="000000" w:themeColor="text1"/>
          <w:szCs w:val="24"/>
          <w14:textFill>
            <w14:solidFill>
              <w14:schemeClr w14:val="tx1"/>
            </w14:solidFill>
          </w14:textFill>
        </w:rPr>
        <w:t>1.评标方法</w:t>
      </w:r>
      <w:bookmarkEnd w:id="336"/>
      <w:bookmarkEnd w:id="337"/>
    </w:p>
    <w:p>
      <w:pPr>
        <w:spacing w:before="50" w:after="50"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38" w:name="_Toc3347"/>
      <w:bookmarkStart w:id="339" w:name="_Toc136173612"/>
      <w:r>
        <w:rPr>
          <w:rFonts w:hint="eastAsia" w:ascii="宋体" w:hAnsi="宋体" w:eastAsia="宋体" w:cs="宋体"/>
          <w:b/>
          <w:color w:val="000000" w:themeColor="text1"/>
          <w:szCs w:val="24"/>
          <w14:textFill>
            <w14:solidFill>
              <w14:schemeClr w14:val="tx1"/>
            </w14:solidFill>
          </w14:textFill>
        </w:rPr>
        <w:t>2.投标文件的初审和响应性的规定</w:t>
      </w:r>
      <w:bookmarkEnd w:id="338"/>
      <w:bookmarkEnd w:id="339"/>
    </w:p>
    <w:p>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 开标后，评标委员会将审查投标人是否符合合格投标人的资格；投标文件是否完整；是否有计算错误；</w:t>
      </w:r>
      <w:r>
        <w:rPr>
          <w:rFonts w:hint="eastAsia" w:ascii="宋体" w:hAnsi="宋体" w:eastAsia="宋体" w:cs="宋体"/>
          <w:color w:val="000000" w:themeColor="text1"/>
          <w:szCs w:val="24"/>
          <w14:textFill>
            <w14:solidFill>
              <w14:schemeClr w14:val="tx1"/>
            </w14:solidFill>
          </w14:textFill>
        </w:rPr>
        <w:t>投标</w:t>
      </w:r>
      <w:r>
        <w:rPr>
          <w:rFonts w:hint="eastAsia" w:ascii="宋体" w:hAnsi="宋体" w:eastAsia="宋体" w:cs="宋体"/>
          <w:color w:val="000000" w:themeColor="text1"/>
          <w:szCs w:val="24"/>
          <w:lang w:val="zh-CN"/>
          <w14:textFill>
            <w14:solidFill>
              <w14:schemeClr w14:val="tx1"/>
            </w14:solidFill>
          </w14:textFill>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.3 重大偏离或保留系指影响到招标文件规定的供货及安装范围、质量和性能或限制了招标人的权力和投标人的义务，而纠正这些偏离将影响到其他提交实质性响应投标的投标人公平竞争地位。</w:t>
      </w:r>
    </w:p>
    <w:p>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 xml:space="preserve">招标人有权拒绝被确定为非实质性响应的投标，投标人不能通过修正或撤销不符之处而使其投标成为实质性响应的投标。   </w:t>
      </w:r>
    </w:p>
    <w:p>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5 </w:t>
      </w:r>
      <w:r>
        <w:rPr>
          <w:rFonts w:hint="eastAsia" w:ascii="宋体" w:hAnsi="宋体" w:eastAsia="宋体" w:cs="宋体"/>
          <w:color w:val="000000" w:themeColor="text1"/>
          <w:szCs w:val="24"/>
          <w:lang w:val="zh-CN"/>
          <w14:textFill>
            <w14:solidFill>
              <w14:schemeClr w14:val="tx1"/>
            </w14:solidFill>
          </w14:textFill>
        </w:rPr>
        <w:t>评标委员会将对下表所列各项进行审查，所有项目均须满足要求，如有任意一项或以上不满足要求，则初步审查不通过。</w:t>
      </w:r>
    </w:p>
    <w:p>
      <w:pPr>
        <w:spacing w:before="120" w:line="460" w:lineRule="exact"/>
        <w:rPr>
          <w:rFonts w:ascii="宋体" w:hAnsi="宋体" w:eastAsia="宋体" w:cs="宋体"/>
          <w:color w:val="000000" w:themeColor="text1"/>
          <w:szCs w:val="24"/>
          <w:lang w:val="zh-CN"/>
          <w14:textFill>
            <w14:solidFill>
              <w14:schemeClr w14:val="tx1"/>
            </w14:solidFill>
          </w14:textFill>
        </w:rPr>
      </w:pPr>
    </w:p>
    <w:p>
      <w:pPr>
        <w:spacing w:before="120" w:line="460" w:lineRule="exact"/>
        <w:rPr>
          <w:rFonts w:ascii="宋体" w:hAnsi="宋体" w:eastAsia="宋体" w:cs="宋体"/>
          <w:color w:val="000000" w:themeColor="text1"/>
          <w:szCs w:val="24"/>
          <w:lang w:val="zh-CN"/>
          <w14:textFill>
            <w14:solidFill>
              <w14:schemeClr w14:val="tx1"/>
            </w14:solidFill>
          </w14:textFill>
        </w:rPr>
      </w:pPr>
    </w:p>
    <w:p>
      <w:pPr>
        <w:spacing w:before="120" w:line="460" w:lineRule="exact"/>
        <w:rPr>
          <w:rFonts w:ascii="宋体" w:hAnsi="宋体" w:eastAsia="宋体" w:cs="宋体"/>
          <w:color w:val="000000" w:themeColor="text1"/>
          <w:szCs w:val="24"/>
          <w:lang w:val="zh-CN"/>
          <w14:textFill>
            <w14:solidFill>
              <w14:schemeClr w14:val="tx1"/>
            </w14:solidFill>
          </w14:textFill>
        </w:rPr>
      </w:pPr>
    </w:p>
    <w:p>
      <w:pPr>
        <w:pStyle w:val="18"/>
        <w:rPr>
          <w:rFonts w:cs="宋体"/>
          <w:b/>
          <w:color w:val="000000" w:themeColor="text1"/>
          <w:szCs w:val="24"/>
          <w14:textFill>
            <w14:solidFill>
              <w14:schemeClr w14:val="tx1"/>
            </w14:solidFill>
          </w14:textFill>
        </w:rPr>
        <w:sectPr>
          <w:pgSz w:w="11907" w:h="16840"/>
          <w:pgMar w:top="1247" w:right="1361" w:bottom="1247" w:left="1361" w:header="720" w:footer="720" w:gutter="0"/>
          <w:cols w:space="720" w:num="1"/>
          <w:docGrid w:linePitch="286" w:charSpace="0"/>
        </w:sectPr>
      </w:pPr>
    </w:p>
    <w:p>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40" w:name="_Toc136173613"/>
      <w:bookmarkStart w:id="341" w:name="_Toc1474"/>
      <w:r>
        <w:rPr>
          <w:rFonts w:hint="eastAsia" w:ascii="宋体" w:hAnsi="宋体" w:eastAsia="宋体" w:cs="宋体"/>
          <w:b/>
          <w:color w:val="000000" w:themeColor="text1"/>
          <w:szCs w:val="24"/>
          <w14:textFill>
            <w14:solidFill>
              <w14:schemeClr w14:val="tx1"/>
            </w14:solidFill>
          </w14:textFill>
        </w:rPr>
        <w:t>3.初步评审</w:t>
      </w:r>
      <w:bookmarkEnd w:id="340"/>
      <w:bookmarkEnd w:id="341"/>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序号</w:t>
            </w:r>
          </w:p>
        </w:tc>
        <w:tc>
          <w:tcPr>
            <w:tcW w:w="2446" w:type="dxa"/>
            <w:tcBorders>
              <w:tl2br w:val="nil"/>
              <w:tr2bl w:val="nil"/>
            </w:tcBorders>
            <w:vAlign w:val="center"/>
          </w:tcPr>
          <w:p>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审查项目</w:t>
            </w:r>
          </w:p>
        </w:tc>
        <w:tc>
          <w:tcPr>
            <w:tcW w:w="5443" w:type="dxa"/>
            <w:tcBorders>
              <w:tl2br w:val="nil"/>
              <w:tr2bl w:val="nil"/>
            </w:tcBorders>
            <w:vAlign w:val="center"/>
          </w:tcPr>
          <w:p>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要  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符合性审查</w:t>
            </w:r>
          </w:p>
        </w:tc>
        <w:tc>
          <w:tcPr>
            <w:tcW w:w="2446" w:type="dxa"/>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投标文件有效性</w:t>
            </w:r>
          </w:p>
        </w:tc>
        <w:tc>
          <w:tcPr>
            <w:tcW w:w="5443" w:type="dxa"/>
            <w:tcBorders>
              <w:tl2br w:val="nil"/>
              <w:tr2bl w:val="nil"/>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投标文件的签字、盖章是否有效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443" w:type="dxa"/>
            <w:tcBorders>
              <w:tl2br w:val="nil"/>
              <w:tr2bl w:val="nil"/>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是否符合标书规定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资格审查</w:t>
            </w:r>
          </w:p>
        </w:tc>
        <w:tc>
          <w:tcPr>
            <w:tcW w:w="2446" w:type="dxa"/>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法人授权委托书（原件）</w:t>
            </w:r>
          </w:p>
        </w:tc>
        <w:tc>
          <w:tcPr>
            <w:tcW w:w="5443" w:type="dxa"/>
            <w:tcBorders>
              <w:tl2br w:val="nil"/>
              <w:tr2bl w:val="nil"/>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是否提交，盖章、签字是否有效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投标人营业执照</w:t>
            </w:r>
          </w:p>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（副本，原件备查）</w:t>
            </w:r>
          </w:p>
        </w:tc>
        <w:tc>
          <w:tcPr>
            <w:tcW w:w="5443" w:type="dxa"/>
            <w:tcBorders>
              <w:tl2br w:val="nil"/>
              <w:tr2bl w:val="nil"/>
            </w:tcBorders>
            <w:vAlign w:val="center"/>
          </w:tcPr>
          <w:p>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w:t>
            </w:r>
            <w:r>
              <w:rPr>
                <w:rFonts w:hint="eastAsia" w:ascii="宋体" w:hAnsi="宋体" w:eastAsia="宋体" w:cs="宋体"/>
                <w:color w:val="000000" w:themeColor="text1"/>
                <w:sz w:val="21"/>
                <w:szCs w:val="21"/>
                <w14:textFill>
                  <w14:solidFill>
                    <w14:schemeClr w14:val="tx1"/>
                  </w14:solidFill>
                </w14:textFill>
              </w:rPr>
              <w:t>人</w:t>
            </w:r>
            <w:r>
              <w:rPr>
                <w:rFonts w:hint="eastAsia" w:ascii="宋体" w:hAnsi="宋体" w:eastAsia="宋体" w:cs="宋体"/>
                <w:color w:val="000000" w:themeColor="text1"/>
                <w:sz w:val="21"/>
                <w:szCs w:val="21"/>
                <w:lang w:val="zh-CN"/>
                <w14:textFill>
                  <w14:solidFill>
                    <w14:schemeClr w14:val="tx1"/>
                  </w14:solidFill>
                </w14:textFill>
              </w:rPr>
              <w:t>为在中华人民共和国依法注册的、具有独立法人资格、健全的财务会计制度、具备独立签订和履行合同能力的企业。</w:t>
            </w:r>
          </w:p>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提供有效的营业执照复印件加盖投标人公章。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投标人资质（副本，原件备查）</w:t>
            </w:r>
          </w:p>
        </w:tc>
        <w:tc>
          <w:tcPr>
            <w:tcW w:w="5443" w:type="dxa"/>
            <w:tcBorders>
              <w:tl2br w:val="nil"/>
              <w:tr2bl w:val="nil"/>
            </w:tcBorders>
            <w:vAlign w:val="center"/>
          </w:tcPr>
          <w:p>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有相关机组的销售业绩及安装、调试经验等。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项目经理资质</w:t>
            </w:r>
          </w:p>
        </w:tc>
        <w:tc>
          <w:tcPr>
            <w:tcW w:w="5443" w:type="dxa"/>
            <w:tcBorders>
              <w:tl2br w:val="nil"/>
              <w:tr2bl w:val="nil"/>
            </w:tcBorders>
            <w:vAlign w:val="center"/>
          </w:tcPr>
          <w:p>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cs="Arial" w:asciiTheme="minorEastAsia" w:hAnsiTheme="minorEastAsia" w:eastAsiaTheme="minorEastAsia"/>
                <w:color w:val="FF0000"/>
                <w:sz w:val="21"/>
                <w:szCs w:val="21"/>
                <w:lang w:val="zh-CN"/>
              </w:rPr>
              <w:t>近三年内具有至少2个</w:t>
            </w:r>
            <w:r>
              <w:rPr>
                <w:rFonts w:hint="eastAsia" w:cs="Arial" w:asciiTheme="minorEastAsia" w:hAnsiTheme="minorEastAsia" w:eastAsiaTheme="minorEastAsia"/>
                <w:color w:val="FF0000"/>
                <w:sz w:val="21"/>
                <w:szCs w:val="21"/>
                <w:lang w:val="zh-CN"/>
              </w:rPr>
              <w:t>及</w:t>
            </w:r>
            <w:r>
              <w:rPr>
                <w:rFonts w:cs="Arial" w:asciiTheme="minorEastAsia" w:hAnsiTheme="minorEastAsia" w:eastAsiaTheme="minorEastAsia"/>
                <w:color w:val="FF0000"/>
                <w:sz w:val="21"/>
                <w:szCs w:val="21"/>
                <w:lang w:val="zh-CN"/>
              </w:rPr>
              <w:t>以上业绩</w:t>
            </w:r>
            <w:r>
              <w:rPr>
                <w:rFonts w:hint="eastAsia" w:cs="Arial" w:asciiTheme="minorEastAsia" w:hAnsiTheme="minorEastAsia" w:eastAsiaTheme="minorEastAsia"/>
                <w:color w:val="FF0000"/>
                <w:sz w:val="21"/>
                <w:szCs w:val="21"/>
                <w:lang w:val="zh-CN"/>
              </w:rPr>
              <w:t>项</w:t>
            </w:r>
            <w:r>
              <w:rPr>
                <w:rFonts w:cs="Arial" w:asciiTheme="minorEastAsia" w:hAnsiTheme="minorEastAsia" w:eastAsiaTheme="minorEastAsia"/>
                <w:color w:val="FF0000"/>
                <w:sz w:val="21"/>
                <w:szCs w:val="21"/>
                <w:lang w:val="zh-CN"/>
              </w:rPr>
              <w:t>目经</w:t>
            </w:r>
            <w:r>
              <w:rPr>
                <w:rFonts w:hint="eastAsia" w:cs="Arial" w:asciiTheme="minorEastAsia" w:hAnsiTheme="minorEastAsia" w:eastAsiaTheme="minorEastAsia"/>
                <w:color w:val="FF0000"/>
                <w:sz w:val="21"/>
                <w:szCs w:val="21"/>
                <w:lang w:val="zh-CN"/>
              </w:rPr>
              <w:t>验</w:t>
            </w:r>
            <w:r>
              <w:rPr>
                <w:rFonts w:hint="eastAsia" w:ascii="宋体" w:hAnsi="宋体" w:eastAsia="宋体" w:cs="宋体"/>
                <w:color w:val="FF0000"/>
                <w:sz w:val="21"/>
                <w:szCs w:val="21"/>
                <w:lang w:val="zh-CN"/>
              </w:rPr>
              <w:t>且在投标单位注册并缴纳社保（需要提供社保证明材料）。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业绩（合同原件备查）</w:t>
            </w:r>
          </w:p>
        </w:tc>
        <w:tc>
          <w:tcPr>
            <w:tcW w:w="5443" w:type="dxa"/>
            <w:tcBorders>
              <w:tl2br w:val="nil"/>
              <w:tr2bl w:val="nil"/>
            </w:tcBorders>
            <w:vAlign w:val="center"/>
          </w:tcPr>
          <w:p>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近5年内（自201</w:t>
            </w: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lang w:val="zh-CN"/>
                <w14:textFill>
                  <w14:solidFill>
                    <w14:schemeClr w14:val="tx1"/>
                  </w14:solidFill>
                </w14:textFill>
              </w:rPr>
              <w:t>年以来）至少</w:t>
            </w:r>
            <w:r>
              <w:rPr>
                <w:rFonts w:hint="eastAsia" w:ascii="宋体" w:hAnsi="宋体" w:eastAsia="宋体" w:cs="宋体"/>
                <w:color w:val="000000" w:themeColor="text1"/>
                <w:sz w:val="21"/>
                <w:szCs w:val="21"/>
                <w14:textFill>
                  <w14:solidFill>
                    <w14:schemeClr w14:val="tx1"/>
                  </w14:solidFill>
                </w14:textFill>
              </w:rPr>
              <w:t>有类似业绩</w:t>
            </w:r>
            <w:r>
              <w:rPr>
                <w:rFonts w:hint="eastAsia" w:ascii="宋体" w:hAnsi="宋体" w:eastAsia="宋体" w:cs="宋体"/>
                <w:color w:val="000000" w:themeColor="text1"/>
                <w:sz w:val="21"/>
                <w:szCs w:val="21"/>
                <w:lang w:val="zh-CN"/>
                <w14:textFill>
                  <w14:solidFill>
                    <w14:schemeClr w14:val="tx1"/>
                  </w14:solidFill>
                </w14:textFill>
              </w:rPr>
              <w:t>2个。</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商业信誉</w:t>
            </w:r>
          </w:p>
        </w:tc>
        <w:tc>
          <w:tcPr>
            <w:tcW w:w="5443" w:type="dxa"/>
            <w:tcBorders>
              <w:tl2br w:val="nil"/>
              <w:tr2bl w:val="nil"/>
            </w:tcBorders>
            <w:vAlign w:val="center"/>
          </w:tcPr>
          <w:p>
            <w:pPr>
              <w:tabs>
                <w:tab w:val="left" w:pos="279"/>
                <w:tab w:val="left" w:pos="430"/>
              </w:tabs>
              <w:spacing w:line="360" w:lineRule="auto"/>
              <w:ind w:right="228" w:rightChars="95"/>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投标人具有良好的银行资信和商业信誉，没有处于被责令停业或破产状态，且资产未被重组、接管和冻结，2020年1月1日以来未发生因合同违约或发生重大设备质量问题而被投诉。提供企业承诺书原件；</w:t>
            </w:r>
            <w:r>
              <w:rPr>
                <w:rFonts w:hint="eastAsia" w:ascii="宋体" w:hAnsi="宋体" w:eastAsia="宋体" w:cs="宋体"/>
                <w:color w:val="000000" w:themeColor="text1"/>
                <w:sz w:val="21"/>
                <w:szCs w:val="21"/>
                <w14:textFill>
                  <w14:solidFill>
                    <w14:schemeClr w14:val="tx1"/>
                  </w14:solidFill>
                </w14:textFill>
              </w:rPr>
              <w:t>未</w:t>
            </w:r>
            <w:r>
              <w:rPr>
                <w:rFonts w:hint="eastAsia" w:ascii="宋体" w:hAnsi="宋体" w:eastAsia="宋体" w:cs="宋体"/>
                <w:color w:val="000000" w:themeColor="text1"/>
                <w:sz w:val="21"/>
                <w:szCs w:val="21"/>
                <w:lang w:val="zh-CN"/>
                <w14:textFill>
                  <w14:solidFill>
                    <w14:schemeClr w14:val="tx1"/>
                  </w14:solidFill>
                </w14:textFill>
              </w:rPr>
              <w:t>在“国家企业信用信息公示系统”网站（http://www.gsxt.gov.cn）被列入严重违法失信企业名单或经营异常名录。提供网站下载的信用报告。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企业认证</w:t>
            </w:r>
          </w:p>
        </w:tc>
        <w:tc>
          <w:tcPr>
            <w:tcW w:w="5443" w:type="dxa"/>
            <w:tcBorders>
              <w:tl2br w:val="nil"/>
              <w:tr2bl w:val="nil"/>
            </w:tcBorders>
            <w:vAlign w:val="center"/>
          </w:tcPr>
          <w:p>
            <w:pPr>
              <w:tabs>
                <w:tab w:val="left" w:pos="279"/>
                <w:tab w:val="left" w:pos="430"/>
              </w:tabs>
              <w:spacing w:line="360" w:lineRule="auto"/>
              <w:ind w:right="228" w:rightChars="95"/>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具有合格有效的质量、环境、职业健康安全体系认证证书。（提供复印件）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联合体投标</w:t>
            </w:r>
          </w:p>
        </w:tc>
        <w:tc>
          <w:tcPr>
            <w:tcW w:w="5443" w:type="dxa"/>
            <w:tcBorders>
              <w:tl2br w:val="nil"/>
              <w:tr2bl w:val="nil"/>
            </w:tcBorders>
            <w:vAlign w:val="center"/>
          </w:tcPr>
          <w:p>
            <w:pPr>
              <w:tabs>
                <w:tab w:val="left" w:pos="279"/>
                <w:tab w:val="left" w:pos="430"/>
              </w:tabs>
              <w:spacing w:line="400" w:lineRule="exact"/>
              <w:ind w:right="228" w:rightChars="95"/>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本项目不接受联合体投标。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实质性响应</w:t>
            </w:r>
          </w:p>
        </w:tc>
        <w:tc>
          <w:tcPr>
            <w:tcW w:w="5443" w:type="dxa"/>
            <w:tcBorders>
              <w:tl2br w:val="nil"/>
              <w:tr2bl w:val="nil"/>
            </w:tcBorders>
            <w:vAlign w:val="center"/>
          </w:tcPr>
          <w:p>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与招标文件要求的全部条款、条件和规格参数相符，没有重大偏离的投标。对关键条文的偏离、保留或反对将被认为是实质上的偏离。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初步审查结论</w:t>
            </w:r>
          </w:p>
        </w:tc>
        <w:tc>
          <w:tcPr>
            <w:tcW w:w="5443" w:type="dxa"/>
            <w:tcBorders>
              <w:tl2br w:val="nil"/>
              <w:tr2bl w:val="nil"/>
            </w:tcBorders>
            <w:vAlign w:val="center"/>
          </w:tcPr>
          <w:p>
            <w:pPr>
              <w:spacing w:line="360" w:lineRule="auto"/>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合格或不合格</w:t>
            </w:r>
          </w:p>
        </w:tc>
      </w:tr>
    </w:tbl>
    <w:p>
      <w:pPr>
        <w:spacing w:before="24" w:beforeLines="1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42" w:name="_Toc136173614"/>
      <w:bookmarkStart w:id="343" w:name="_Toc6870"/>
      <w:r>
        <w:rPr>
          <w:rFonts w:hint="eastAsia" w:ascii="宋体" w:hAnsi="宋体" w:eastAsia="宋体" w:cs="宋体"/>
          <w:b/>
          <w:color w:val="000000" w:themeColor="text1"/>
          <w:szCs w:val="24"/>
          <w14:textFill>
            <w14:solidFill>
              <w14:schemeClr w14:val="tx1"/>
            </w14:solidFill>
          </w14:textFill>
        </w:rPr>
        <w:t>4.  详细评审</w:t>
      </w:r>
      <w:bookmarkEnd w:id="342"/>
      <w:bookmarkEnd w:id="343"/>
    </w:p>
    <w:p>
      <w:pPr>
        <w:pStyle w:val="84"/>
        <w:spacing w:beforeLines="0" w:after="0" w:line="360" w:lineRule="auto"/>
        <w:ind w:left="420" w:firstLine="0" w:firstLineChars="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评标委员会对初步评审合格的投标文件作进一步评审、比较。</w:t>
      </w:r>
    </w:p>
    <w:p>
      <w:pPr>
        <w:pStyle w:val="84"/>
        <w:spacing w:beforeLines="0" w:after="0" w:line="360" w:lineRule="auto"/>
        <w:ind w:left="420" w:firstLine="0" w:firstLineChars="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2308" w:type="pct"/>
            <w:tcBorders>
              <w:tl2br w:val="nil"/>
              <w:tr2bl w:val="nil"/>
            </w:tcBorders>
            <w:vAlign w:val="center"/>
          </w:tcPr>
          <w:p>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评价指标名称</w:t>
            </w:r>
          </w:p>
        </w:tc>
        <w:tc>
          <w:tcPr>
            <w:tcW w:w="1666" w:type="pct"/>
            <w:tcBorders>
              <w:tl2br w:val="nil"/>
              <w:tr2bl w:val="nil"/>
            </w:tcBorders>
            <w:vAlign w:val="center"/>
          </w:tcPr>
          <w:p>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满分分值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p>
        </w:tc>
        <w:tc>
          <w:tcPr>
            <w:tcW w:w="2308" w:type="pct"/>
            <w:tcBorders>
              <w:tl2br w:val="nil"/>
              <w:tr2bl w:val="nil"/>
            </w:tcBorders>
            <w:vAlign w:val="center"/>
          </w:tcPr>
          <w:p>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商务评审得分</w:t>
            </w:r>
          </w:p>
        </w:tc>
        <w:tc>
          <w:tcPr>
            <w:tcW w:w="1666" w:type="pct"/>
            <w:tcBorders>
              <w:tl2br w:val="nil"/>
              <w:tr2bl w:val="nil"/>
            </w:tcBorders>
            <w:vAlign w:val="center"/>
          </w:tcPr>
          <w:p>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p>
        </w:tc>
        <w:tc>
          <w:tcPr>
            <w:tcW w:w="2308" w:type="pct"/>
            <w:tcBorders>
              <w:tl2br w:val="nil"/>
              <w:tr2bl w:val="nil"/>
            </w:tcBorders>
            <w:vAlign w:val="center"/>
          </w:tcPr>
          <w:p>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技术评审得分</w:t>
            </w:r>
          </w:p>
        </w:tc>
        <w:tc>
          <w:tcPr>
            <w:tcW w:w="1666" w:type="pct"/>
            <w:tcBorders>
              <w:tl2br w:val="nil"/>
              <w:tr2bl w:val="nil"/>
            </w:tcBorders>
            <w:vAlign w:val="center"/>
          </w:tcPr>
          <w:p>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p>
        </w:tc>
        <w:tc>
          <w:tcPr>
            <w:tcW w:w="2308" w:type="pct"/>
            <w:tcBorders>
              <w:tl2br w:val="nil"/>
              <w:tr2bl w:val="nil"/>
            </w:tcBorders>
            <w:vAlign w:val="center"/>
          </w:tcPr>
          <w:p>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价格评审得分</w:t>
            </w:r>
          </w:p>
        </w:tc>
        <w:tc>
          <w:tcPr>
            <w:tcW w:w="1666" w:type="pct"/>
            <w:tcBorders>
              <w:tl2br w:val="nil"/>
              <w:tr2bl w:val="nil"/>
            </w:tcBorders>
            <w:vAlign w:val="center"/>
          </w:tcPr>
          <w:p>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综合评分</w:t>
            </w:r>
          </w:p>
        </w:tc>
        <w:tc>
          <w:tcPr>
            <w:tcW w:w="1666" w:type="pct"/>
            <w:tcBorders>
              <w:tl2br w:val="nil"/>
              <w:tr2bl w:val="nil"/>
            </w:tcBorders>
            <w:vAlign w:val="center"/>
          </w:tcPr>
          <w:p>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100</w:t>
            </w:r>
          </w:p>
        </w:tc>
      </w:tr>
    </w:tbl>
    <w:p>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44" w:name="_Toc30823"/>
      <w:bookmarkStart w:id="345" w:name="_Toc136173615"/>
      <w:r>
        <w:rPr>
          <w:rFonts w:hint="eastAsia" w:ascii="宋体" w:hAnsi="宋体" w:cs="宋体"/>
          <w:color w:val="000000" w:themeColor="text1"/>
          <w:sz w:val="24"/>
          <w:szCs w:val="24"/>
          <w14:textFill>
            <w14:solidFill>
              <w14:schemeClr w14:val="tx1"/>
            </w14:solidFill>
          </w14:textFill>
        </w:rPr>
        <w:t>4.1 商务评分标准（10分）</w:t>
      </w:r>
      <w:bookmarkEnd w:id="344"/>
      <w:bookmarkEnd w:id="345"/>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序号</w:t>
            </w:r>
          </w:p>
        </w:tc>
        <w:tc>
          <w:tcPr>
            <w:tcW w:w="1293" w:type="pct"/>
            <w:tcBorders>
              <w:tl2br w:val="nil"/>
              <w:tr2bl w:val="nil"/>
            </w:tcBorders>
          </w:tcPr>
          <w:p>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评审因素</w:t>
            </w:r>
          </w:p>
        </w:tc>
        <w:tc>
          <w:tcPr>
            <w:tcW w:w="362" w:type="pct"/>
            <w:tcBorders>
              <w:tl2br w:val="nil"/>
              <w:tr2bl w:val="nil"/>
            </w:tcBorders>
          </w:tcPr>
          <w:p>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分值</w:t>
            </w:r>
          </w:p>
        </w:tc>
        <w:tc>
          <w:tcPr>
            <w:tcW w:w="2995" w:type="pct"/>
            <w:tcBorders>
              <w:tl2br w:val="nil"/>
              <w:tr2bl w:val="nil"/>
            </w:tcBorders>
          </w:tcPr>
          <w:p>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评分标准说明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1</w:t>
            </w:r>
          </w:p>
        </w:tc>
        <w:tc>
          <w:tcPr>
            <w:tcW w:w="1293" w:type="pct"/>
            <w:tcBorders>
              <w:tl2br w:val="nil"/>
              <w:tr2bl w:val="nil"/>
            </w:tcBorders>
            <w:vAlign w:val="center"/>
          </w:tcPr>
          <w:p>
            <w:pP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企业实力</w:t>
            </w:r>
          </w:p>
        </w:tc>
        <w:tc>
          <w:tcPr>
            <w:tcW w:w="362" w:type="pct"/>
            <w:tcBorders>
              <w:tl2br w:val="nil"/>
              <w:tr2bl w:val="nil"/>
            </w:tcBorders>
            <w:vAlign w:val="center"/>
          </w:tcPr>
          <w:p>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2995" w:type="pct"/>
            <w:tcBorders>
              <w:tl2br w:val="nil"/>
              <w:tr2bl w:val="nil"/>
            </w:tcBorders>
            <w:vAlign w:val="center"/>
          </w:tcPr>
          <w:p>
            <w:pPr>
              <w:snapToGrid w:val="0"/>
              <w:spacing w:before="48" w:beforeLines="20" w:after="50"/>
              <w:jc w:val="left"/>
              <w:rPr>
                <w:rFonts w:hint="default" w:ascii="宋体" w:hAnsi="宋体" w:eastAsia="宋体" w:cs="宋体"/>
                <w:bCs/>
                <w:color w:val="000000" w:themeColor="text1"/>
                <w:sz w:val="21"/>
                <w:szCs w:val="21"/>
                <w:lang w:val="en-US" w:eastAsia="zh-CN"/>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①投标人具有</w:t>
            </w:r>
            <w:r>
              <w:rPr>
                <w:rFonts w:hint="eastAsia" w:ascii="宋体" w:hAnsi="宋体" w:eastAsia="宋体" w:cs="宋体"/>
                <w:bCs/>
                <w:color w:val="000000" w:themeColor="text1"/>
                <w:sz w:val="21"/>
                <w:szCs w:val="21"/>
                <w:lang w:val="zh-CN"/>
                <w14:textFill>
                  <w14:solidFill>
                    <w14:schemeClr w14:val="tx1"/>
                  </w14:solidFill>
                </w14:textFill>
              </w:rPr>
              <w:t>安全生产资质、机电安装资质、行业标准</w:t>
            </w:r>
            <w:r>
              <w:rPr>
                <w:rFonts w:hint="eastAsia" w:ascii="宋体" w:hAnsi="宋体" w:eastAsia="宋体" w:cs="宋体"/>
                <w:bCs/>
                <w:color w:val="000000" w:themeColor="text1"/>
                <w:sz w:val="21"/>
                <w:szCs w:val="21"/>
                <w14:textFill>
                  <w14:solidFill>
                    <w14:schemeClr w14:val="tx1"/>
                  </w14:solidFill>
                </w14:textFill>
              </w:rPr>
              <w:t>，得1分</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lang w:val="en-US" w:eastAsia="zh-CN"/>
                <w14:textFill>
                  <w14:solidFill>
                    <w14:schemeClr w14:val="tx1"/>
                  </w14:solidFill>
                </w14:textFill>
              </w:rPr>
              <w:t>具备相关机组调试经验的加1分</w:t>
            </w:r>
          </w:p>
          <w:p>
            <w:pPr>
              <w:pStyle w:val="18"/>
              <w:jc w:val="left"/>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②提供最近三年度的财务报表，财务状况良好得2分，其他视情况0-1分，不盈利不得分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1293" w:type="pct"/>
            <w:tcBorders>
              <w:tl2br w:val="nil"/>
              <w:tr2bl w:val="nil"/>
            </w:tcBorders>
            <w:vAlign w:val="center"/>
          </w:tcPr>
          <w:p>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产品业绩</w:t>
            </w:r>
          </w:p>
        </w:tc>
        <w:tc>
          <w:tcPr>
            <w:tcW w:w="362" w:type="pct"/>
            <w:tcBorders>
              <w:tl2br w:val="nil"/>
              <w:tr2bl w:val="nil"/>
            </w:tcBorders>
            <w:vAlign w:val="center"/>
          </w:tcPr>
          <w:p>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5</w:t>
            </w:r>
          </w:p>
        </w:tc>
        <w:tc>
          <w:tcPr>
            <w:tcW w:w="2995" w:type="pct"/>
            <w:tcBorders>
              <w:tl2br w:val="nil"/>
              <w:tr2bl w:val="nil"/>
            </w:tcBorders>
            <w:vAlign w:val="center"/>
          </w:tcPr>
          <w:p>
            <w:pPr>
              <w:pStyle w:val="18"/>
              <w:jc w:val="left"/>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2018年1月1日至202</w:t>
            </w:r>
            <w:r>
              <w:rPr>
                <w:rFonts w:hint="eastAsia" w:cs="宋体"/>
                <w:bCs/>
                <w:color w:val="000000" w:themeColor="text1"/>
                <w:sz w:val="21"/>
                <w:szCs w:val="21"/>
                <w:lang w:val="en-US" w:eastAsia="zh-CN"/>
                <w14:textFill>
                  <w14:solidFill>
                    <w14:schemeClr w14:val="tx1"/>
                  </w14:solidFill>
                </w14:textFill>
              </w:rPr>
              <w:t>4</w:t>
            </w:r>
            <w:r>
              <w:rPr>
                <w:rFonts w:hint="eastAsia" w:cs="宋体"/>
                <w:bCs/>
                <w:color w:val="000000" w:themeColor="text1"/>
                <w:sz w:val="21"/>
                <w:szCs w:val="21"/>
                <w14:textFill>
                  <w14:solidFill>
                    <w14:schemeClr w14:val="tx1"/>
                  </w14:solidFill>
                </w14:textFill>
              </w:rPr>
              <w:t>年</w:t>
            </w:r>
            <w:r>
              <w:rPr>
                <w:rFonts w:hint="eastAsia" w:cs="宋体"/>
                <w:bCs/>
                <w:color w:val="000000" w:themeColor="text1"/>
                <w:sz w:val="21"/>
                <w:szCs w:val="21"/>
                <w:lang w:val="en-US" w:eastAsia="zh-CN"/>
                <w14:textFill>
                  <w14:solidFill>
                    <w14:schemeClr w14:val="tx1"/>
                  </w14:solidFill>
                </w14:textFill>
              </w:rPr>
              <w:t>06</w:t>
            </w:r>
            <w:r>
              <w:rPr>
                <w:rFonts w:hint="eastAsia" w:cs="宋体"/>
                <w:bCs/>
                <w:color w:val="000000" w:themeColor="text1"/>
                <w:sz w:val="21"/>
                <w:szCs w:val="21"/>
                <w14:textFill>
                  <w14:solidFill>
                    <w14:schemeClr w14:val="tx1"/>
                  </w14:solidFill>
                </w14:textFill>
              </w:rPr>
              <w:t>月30日</w:t>
            </w:r>
            <w:r>
              <w:rPr>
                <w:rFonts w:hint="eastAsia" w:cs="宋体"/>
                <w:color w:val="000000" w:themeColor="text1"/>
                <w:sz w:val="21"/>
                <w:szCs w:val="21"/>
                <w14:textFill>
                  <w14:solidFill>
                    <w14:schemeClr w14:val="tx1"/>
                  </w14:solidFill>
                </w14:textFill>
              </w:rPr>
              <w:t>相关沼气发电系统≥</w:t>
            </w:r>
            <w:r>
              <w:rPr>
                <w:rFonts w:hint="eastAsia" w:cs="宋体"/>
                <w:bCs/>
                <w:color w:val="000000" w:themeColor="text1"/>
                <w:sz w:val="21"/>
                <w:szCs w:val="21"/>
                <w14:textFill>
                  <w14:solidFill>
                    <w14:schemeClr w14:val="tx1"/>
                  </w14:solidFill>
                </w14:textFill>
              </w:rPr>
              <w:t>2个业绩，得基本分3分，每增加1个业绩加1分，满分5分。须提供合同关键页复印件，时间以合同签订时间为准</w:t>
            </w:r>
            <w:r>
              <w:rPr>
                <w:rFonts w:hint="eastAsia" w:cs="宋体"/>
                <w:bCs/>
                <w:color w:val="000000" w:themeColor="text1"/>
                <w:sz w:val="21"/>
                <w:szCs w:val="21"/>
                <w:lang w:eastAsia="zh-CN"/>
                <w14:textFill>
                  <w14:solidFill>
                    <w14:schemeClr w14:val="tx1"/>
                  </w14:solidFill>
                </w14:textFill>
              </w:rPr>
              <w:t>（</w:t>
            </w:r>
            <w:r>
              <w:rPr>
                <w:rFonts w:ascii="宋体" w:hAnsi="宋体" w:eastAsia="宋体" w:cs="宋体"/>
                <w:sz w:val="21"/>
              </w:rPr>
              <w:t>合同关键页：至少包含合同首页、处理规模、机组功率、处理对象、处理工艺、供货清单、签订时间、签字盖章页等，合同未体现上述内容的，需附体现上述内容的证明文件</w:t>
            </w:r>
            <w:r>
              <w:rPr>
                <w:rFonts w:hint="eastAsia" w:cs="宋体"/>
                <w:bCs/>
                <w:color w:val="000000" w:themeColor="text1"/>
                <w:sz w:val="21"/>
                <w:szCs w:val="21"/>
                <w:lang w:eastAsia="zh-CN"/>
                <w14:textFill>
                  <w14:solidFill>
                    <w14:schemeClr w14:val="tx1"/>
                  </w14:solidFill>
                </w14:textFill>
              </w:rPr>
              <w:t>）</w:t>
            </w:r>
            <w:r>
              <w:rPr>
                <w:rFonts w:hint="eastAsia" w:cs="宋体"/>
                <w:bCs/>
                <w:color w:val="000000" w:themeColor="text1"/>
                <w:sz w:val="21"/>
                <w:szCs w:val="21"/>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1293" w:type="pct"/>
            <w:tcBorders>
              <w:tl2br w:val="nil"/>
              <w:tr2bl w:val="nil"/>
            </w:tcBorders>
            <w:vAlign w:val="center"/>
          </w:tcPr>
          <w:p>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商务条款符合性</w:t>
            </w:r>
          </w:p>
        </w:tc>
        <w:tc>
          <w:tcPr>
            <w:tcW w:w="362" w:type="pct"/>
            <w:tcBorders>
              <w:tl2br w:val="nil"/>
              <w:tr2bl w:val="nil"/>
            </w:tcBorders>
            <w:vAlign w:val="center"/>
          </w:tcPr>
          <w:p>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2995" w:type="pct"/>
            <w:tcBorders>
              <w:tl2br w:val="nil"/>
              <w:tr2bl w:val="nil"/>
            </w:tcBorders>
            <w:vAlign w:val="center"/>
          </w:tcPr>
          <w:p>
            <w:pP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交货期及其他商务条款满足招标文件要求，得2分,其他酌情得分。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p>
          <w:p>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合计</w:t>
            </w:r>
          </w:p>
        </w:tc>
        <w:tc>
          <w:tcPr>
            <w:tcW w:w="362" w:type="pct"/>
            <w:tcBorders>
              <w:tl2br w:val="nil"/>
              <w:tr2bl w:val="nil"/>
            </w:tcBorders>
          </w:tcPr>
          <w:p>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p>
          <w:p>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10</w:t>
            </w:r>
          </w:p>
        </w:tc>
        <w:tc>
          <w:tcPr>
            <w:tcW w:w="2995" w:type="pct"/>
            <w:tcBorders>
              <w:tl2br w:val="nil"/>
              <w:tr2bl w:val="nil"/>
            </w:tcBorders>
          </w:tcPr>
          <w:p>
            <w:pPr>
              <w:snapToGrid w:val="0"/>
              <w:spacing w:before="48" w:beforeLines="20" w:after="50"/>
              <w:rPr>
                <w:rFonts w:ascii="宋体" w:hAnsi="宋体" w:eastAsia="宋体" w:cs="宋体"/>
                <w:b/>
                <w:color w:val="000000" w:themeColor="text1"/>
                <w:sz w:val="21"/>
                <w:szCs w:val="21"/>
                <w14:textFill>
                  <w14:solidFill>
                    <w14:schemeClr w14:val="tx1"/>
                  </w14:solidFill>
                </w14:textFill>
              </w:rPr>
            </w:pPr>
          </w:p>
        </w:tc>
      </w:tr>
    </w:tbl>
    <w:p>
      <w:pPr>
        <w:pStyle w:val="41"/>
        <w:numPr>
          <w:ilvl w:val="0"/>
          <w:numId w:val="2"/>
        </w:numPr>
        <w:rPr>
          <w:rFonts w:hAnsi="宋体" w:cs="宋体"/>
          <w:color w:val="000000" w:themeColor="text1"/>
          <w:lang w:val="zh-CN"/>
          <w14:textFill>
            <w14:solidFill>
              <w14:schemeClr w14:val="tx1"/>
            </w14:solidFill>
          </w14:textFill>
        </w:rPr>
        <w:sectPr>
          <w:pgSz w:w="11907" w:h="16840"/>
          <w:pgMar w:top="1247" w:right="1361" w:bottom="1247" w:left="1361" w:header="720" w:footer="720" w:gutter="0"/>
          <w:cols w:space="720" w:num="1"/>
          <w:docGrid w:linePitch="286" w:charSpace="0"/>
        </w:sectPr>
      </w:pPr>
    </w:p>
    <w:p>
      <w:pPr>
        <w:pStyle w:val="3"/>
        <w:keepNext w:val="0"/>
        <w:keepLines w:val="0"/>
        <w:spacing w:before="120" w:beforeLines="50" w:after="120" w:afterLines="50" w:line="460" w:lineRule="exact"/>
        <w:jc w:val="left"/>
        <w:rPr>
          <w:rFonts w:hint="eastAsia" w:ascii="宋体" w:hAnsi="宋体" w:cs="宋体"/>
          <w:color w:val="000000" w:themeColor="text1"/>
          <w:sz w:val="24"/>
          <w:szCs w:val="24"/>
          <w14:textFill>
            <w14:solidFill>
              <w14:schemeClr w14:val="tx1"/>
            </w14:solidFill>
          </w14:textFill>
        </w:rPr>
      </w:pPr>
      <w:bookmarkStart w:id="346" w:name="_Toc136173616"/>
      <w:bookmarkStart w:id="347" w:name="_Toc31419"/>
      <w:r>
        <w:rPr>
          <w:rFonts w:hint="eastAsia" w:ascii="宋体" w:hAnsi="宋体" w:cs="宋体"/>
          <w:color w:val="000000" w:themeColor="text1"/>
          <w:sz w:val="24"/>
          <w:szCs w:val="24"/>
          <w14:textFill>
            <w14:solidFill>
              <w14:schemeClr w14:val="tx1"/>
            </w14:solidFill>
          </w14:textFill>
        </w:rPr>
        <w:t>4.2 技术评分标准（30分）</w:t>
      </w:r>
      <w:bookmarkEnd w:id="346"/>
      <w:bookmarkEnd w:id="347"/>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序号</w:t>
            </w:r>
          </w:p>
        </w:tc>
        <w:tc>
          <w:tcPr>
            <w:tcW w:w="3135" w:type="dxa"/>
            <w:tcBorders>
              <w:tl2br w:val="nil"/>
              <w:tr2bl w:val="nil"/>
            </w:tcBorders>
            <w:vAlign w:val="center"/>
          </w:tcPr>
          <w:p>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评审因素</w:t>
            </w:r>
          </w:p>
        </w:tc>
        <w:tc>
          <w:tcPr>
            <w:tcW w:w="675" w:type="dxa"/>
            <w:tcBorders>
              <w:tl2br w:val="nil"/>
              <w:tr2bl w:val="nil"/>
            </w:tcBorders>
            <w:vAlign w:val="center"/>
          </w:tcPr>
          <w:p>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分值</w:t>
            </w:r>
          </w:p>
        </w:tc>
        <w:tc>
          <w:tcPr>
            <w:tcW w:w="5036" w:type="dxa"/>
            <w:tcBorders>
              <w:tl2br w:val="nil"/>
              <w:tr2bl w:val="nil"/>
            </w:tcBorders>
            <w:vAlign w:val="center"/>
          </w:tcPr>
          <w:p>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评分标准说明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ind w:right="-139" w:rightChars="-58"/>
              <w:jc w:val="left"/>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3135" w:type="dxa"/>
            <w:tcBorders>
              <w:tl2br w:val="nil"/>
              <w:tr2bl w:val="nil"/>
            </w:tcBorders>
            <w:vAlign w:val="center"/>
          </w:tcPr>
          <w:p>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技术方案</w:t>
            </w:r>
          </w:p>
        </w:tc>
        <w:tc>
          <w:tcPr>
            <w:tcW w:w="675" w:type="dxa"/>
            <w:tcBorders>
              <w:tl2br w:val="nil"/>
              <w:tr2bl w:val="nil"/>
            </w:tcBorders>
            <w:vAlign w:val="center"/>
          </w:tcPr>
          <w:p>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15</w:t>
            </w:r>
          </w:p>
        </w:tc>
        <w:tc>
          <w:tcPr>
            <w:tcW w:w="5036" w:type="dxa"/>
            <w:tcBorders>
              <w:tl2br w:val="nil"/>
              <w:tr2bl w:val="nil"/>
            </w:tcBorders>
            <w:vAlign w:val="center"/>
          </w:tcPr>
          <w:p>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根据投标人提供的技术方案是否满足技术要求及方案的详细程度及合理性进行评审。</w:t>
            </w:r>
          </w:p>
          <w:p>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满足技术需求书的对技术方案的内容要求，包括专项技术方案答疑等。各项指标满足性能要求，表格内容完善完整，设计方案合理，设计计算准确，参数选择合理。</w:t>
            </w:r>
          </w:p>
          <w:p>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横向对比，优秀的得</w:t>
            </w:r>
            <w:r>
              <w:rPr>
                <w:rFonts w:ascii="宋体" w:hAnsi="宋体" w:eastAsia="宋体" w:cs="宋体"/>
                <w:color w:val="000000" w:themeColor="text1"/>
                <w:szCs w:val="21"/>
                <w14:textFill>
                  <w14:solidFill>
                    <w14:schemeClr w14:val="tx1"/>
                  </w14:solidFill>
                </w14:textFill>
              </w:rPr>
              <w:t>10</w:t>
            </w: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分，良好的得5-</w:t>
            </w:r>
            <w:r>
              <w:rPr>
                <w:rFonts w:ascii="宋体" w:hAnsi="宋体" w:eastAsia="宋体" w:cs="宋体"/>
                <w:color w:val="000000" w:themeColor="text1"/>
                <w:szCs w:val="21"/>
                <w14:textFill>
                  <w14:solidFill>
                    <w14:schemeClr w14:val="tx1"/>
                  </w14:solidFill>
                </w14:textFill>
              </w:rPr>
              <w:t>10</w:t>
            </w:r>
            <w:r>
              <w:rPr>
                <w:rFonts w:hint="eastAsia" w:ascii="宋体" w:hAnsi="宋体" w:eastAsia="宋体" w:cs="宋体"/>
                <w:color w:val="000000" w:themeColor="text1"/>
                <w:szCs w:val="21"/>
                <w14:textFill>
                  <w14:solidFill>
                    <w14:schemeClr w14:val="tx1"/>
                  </w14:solidFill>
                </w14:textFill>
              </w:rPr>
              <w:t>分，差的得0-</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ind w:right="-139" w:rightChars="-58"/>
              <w:jc w:val="left"/>
              <w:rPr>
                <w:rFonts w:hint="eastAsia"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p>
        </w:tc>
        <w:tc>
          <w:tcPr>
            <w:tcW w:w="3135" w:type="dxa"/>
            <w:tcBorders>
              <w:tl2br w:val="nil"/>
              <w:tr2bl w:val="nil"/>
            </w:tcBorders>
            <w:vAlign w:val="center"/>
          </w:tcPr>
          <w:p>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投标阶段提交的技术资料</w:t>
            </w:r>
          </w:p>
        </w:tc>
        <w:tc>
          <w:tcPr>
            <w:tcW w:w="675" w:type="dxa"/>
            <w:tcBorders>
              <w:tl2br w:val="nil"/>
              <w:tr2bl w:val="nil"/>
            </w:tcBorders>
            <w:vAlign w:val="center"/>
          </w:tcPr>
          <w:p>
            <w:pPr>
              <w:snapToGrid w:val="0"/>
              <w:spacing w:line="300" w:lineRule="auto"/>
              <w:jc w:val="center"/>
              <w:rPr>
                <w:rFonts w:hint="eastAsia"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5</w:t>
            </w:r>
          </w:p>
        </w:tc>
        <w:tc>
          <w:tcPr>
            <w:tcW w:w="5036" w:type="dxa"/>
            <w:tcBorders>
              <w:tl2br w:val="nil"/>
              <w:tr2bl w:val="nil"/>
            </w:tcBorders>
            <w:vAlign w:val="center"/>
          </w:tcPr>
          <w:p>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根据机房设计布置合理性，资料提交的完整程度。</w:t>
            </w:r>
          </w:p>
          <w:p>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横向对比，优秀的得</w:t>
            </w:r>
            <w:r>
              <w:rPr>
                <w:rFonts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 xml:space="preserve"> 分，良好的得</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分，差的得0-</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ind w:right="-139" w:rightChars="-58"/>
              <w:jc w:val="left"/>
              <w:rPr>
                <w:rFonts w:hint="eastAsia"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3</w:t>
            </w:r>
          </w:p>
        </w:tc>
        <w:tc>
          <w:tcPr>
            <w:tcW w:w="3135" w:type="dxa"/>
            <w:tcBorders>
              <w:tl2br w:val="nil"/>
              <w:tr2bl w:val="nil"/>
            </w:tcBorders>
            <w:vAlign w:val="center"/>
          </w:tcPr>
          <w:p>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设备选型及材料清单</w:t>
            </w:r>
          </w:p>
        </w:tc>
        <w:tc>
          <w:tcPr>
            <w:tcW w:w="675" w:type="dxa"/>
            <w:tcBorders>
              <w:tl2br w:val="nil"/>
              <w:tr2bl w:val="nil"/>
            </w:tcBorders>
            <w:vAlign w:val="center"/>
          </w:tcPr>
          <w:p>
            <w:pPr>
              <w:snapToGrid w:val="0"/>
              <w:spacing w:line="30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5036" w:type="dxa"/>
            <w:tcBorders>
              <w:tl2br w:val="nil"/>
              <w:tr2bl w:val="nil"/>
            </w:tcBorders>
            <w:vAlign w:val="center"/>
          </w:tcPr>
          <w:p>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主要设备有选型计算过程，设备材料清单参数准确，细致齐全。横向对比，优秀的得2-3分，良好的得1-2分，差的得0-1分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ind w:right="-139" w:rightChars="-58"/>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3135" w:type="dxa"/>
            <w:tcBorders>
              <w:tl2br w:val="nil"/>
              <w:tr2bl w:val="nil"/>
            </w:tcBorders>
            <w:vAlign w:val="center"/>
          </w:tcPr>
          <w:p>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设备品牌、使用寿命保证</w:t>
            </w:r>
          </w:p>
        </w:tc>
        <w:tc>
          <w:tcPr>
            <w:tcW w:w="675" w:type="dxa"/>
            <w:tcBorders>
              <w:tl2br w:val="nil"/>
              <w:tr2bl w:val="nil"/>
            </w:tcBorders>
            <w:vAlign w:val="center"/>
          </w:tcPr>
          <w:p>
            <w:pPr>
              <w:snapToGrid w:val="0"/>
              <w:spacing w:line="30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5036" w:type="dxa"/>
            <w:tcBorders>
              <w:tl2br w:val="nil"/>
              <w:tr2bl w:val="nil"/>
            </w:tcBorders>
            <w:vAlign w:val="center"/>
          </w:tcPr>
          <w:p>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根据选用的设备品牌的知名度及口碑，根据设备的使用寿命保证期。横向对比，优秀的得2-3分，良好的得1-2分，差的得0-1分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ind w:right="-139" w:rightChars="-58"/>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3135" w:type="dxa"/>
            <w:tcBorders>
              <w:tl2br w:val="nil"/>
              <w:tr2bl w:val="nil"/>
            </w:tcBorders>
            <w:vAlign w:val="center"/>
          </w:tcPr>
          <w:p>
            <w:pPr>
              <w:snapToGrid w:val="0"/>
              <w:spacing w:line="30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工程质量、进度、安全保证措施，工程进度计划，设计及施工人员安排计划</w:t>
            </w:r>
          </w:p>
        </w:tc>
        <w:tc>
          <w:tcPr>
            <w:tcW w:w="675" w:type="dxa"/>
            <w:tcBorders>
              <w:tl2br w:val="nil"/>
              <w:tr2bl w:val="nil"/>
            </w:tcBorders>
            <w:vAlign w:val="center"/>
          </w:tcPr>
          <w:p>
            <w:pPr>
              <w:snapToGrid w:val="0"/>
              <w:spacing w:line="300" w:lineRule="auto"/>
              <w:jc w:val="center"/>
              <w:rPr>
                <w:rFonts w:hint="eastAsia"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4</w:t>
            </w:r>
          </w:p>
        </w:tc>
        <w:tc>
          <w:tcPr>
            <w:tcW w:w="5036" w:type="dxa"/>
            <w:tcBorders>
              <w:tl2br w:val="nil"/>
              <w:tr2bl w:val="nil"/>
            </w:tcBorders>
            <w:vAlign w:val="center"/>
          </w:tcPr>
          <w:p>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对工程质量、进度、安全保证措施，工程进度计划，设计及施工人员安排计划的针对性及可行性进行评审。横向对比，优秀的得3-4 分，良好的得2-3分，差的得0-2分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合计</w:t>
            </w:r>
          </w:p>
        </w:tc>
        <w:tc>
          <w:tcPr>
            <w:tcW w:w="675" w:type="dxa"/>
            <w:tcBorders>
              <w:tl2br w:val="nil"/>
              <w:tr2bl w:val="nil"/>
            </w:tcBorders>
            <w:vAlign w:val="center"/>
          </w:tcPr>
          <w:p>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5036" w:type="dxa"/>
            <w:tcBorders>
              <w:tl2br w:val="nil"/>
              <w:tr2bl w:val="nil"/>
            </w:tcBorders>
            <w:vAlign w:val="center"/>
          </w:tcPr>
          <w:p>
            <w:pPr>
              <w:jc w:val="center"/>
              <w:rPr>
                <w:rFonts w:ascii="宋体" w:hAnsi="宋体" w:eastAsia="宋体" w:cs="宋体"/>
                <w:color w:val="000000" w:themeColor="text1"/>
                <w:szCs w:val="21"/>
                <w14:textFill>
                  <w14:solidFill>
                    <w14:schemeClr w14:val="tx1"/>
                  </w14:solidFill>
                </w14:textFill>
              </w:rPr>
            </w:pPr>
          </w:p>
        </w:tc>
      </w:tr>
    </w:tbl>
    <w:p/>
    <w:p>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48" w:name="_Toc136173617"/>
      <w:bookmarkStart w:id="349" w:name="_Toc3672"/>
      <w:r>
        <w:rPr>
          <w:rFonts w:hint="eastAsia" w:ascii="宋体" w:hAnsi="宋体" w:cs="宋体"/>
          <w:color w:val="000000" w:themeColor="text1"/>
          <w:sz w:val="24"/>
          <w:szCs w:val="24"/>
          <w14:textFill>
            <w14:solidFill>
              <w14:schemeClr w14:val="tx1"/>
            </w14:solidFill>
          </w14:textFill>
        </w:rPr>
        <w:t>4.3 投标报价评分标准（满分60分）</w:t>
      </w:r>
      <w:bookmarkEnd w:id="348"/>
      <w:bookmarkEnd w:id="349"/>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4.3.1 有效报价</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指通过评标委员会评审的投标报价，超过所有投标报价算数平均值的±40%的报价不作为有效报价，不计入基准价的计算。</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4.3.2 评标基准价</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以所有有效报价的算数平均值的90%作为评标基准价。</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4.3.3 投标报价得分计算方法</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①投标人的报价等于评标基准价时得基本分55分。</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②报价低于基准价10％以内者（含10％），每低1％，在基本分55分的基础上加0.5分，最多加5分。</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③报价低于基准价10％以外者（不含10％），每再低1％，在满分60分的基础上扣0.5分，扣完为止。</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④报价高于基准价者，每高1％，在基本分55分的基础上扣0.5分，扣完为止。</w:t>
      </w:r>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⑤计分均取至小数点后两位（四舍五入）。</w:t>
      </w:r>
    </w:p>
    <w:p>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50" w:name="_Toc162"/>
      <w:bookmarkStart w:id="351" w:name="_Toc136173618"/>
      <w:r>
        <w:rPr>
          <w:rFonts w:hint="eastAsia" w:ascii="宋体" w:hAnsi="宋体" w:cs="宋体"/>
          <w:color w:val="000000" w:themeColor="text1"/>
          <w:sz w:val="24"/>
          <w:szCs w:val="24"/>
          <w14:textFill>
            <w14:solidFill>
              <w14:schemeClr w14:val="tx1"/>
            </w14:solidFill>
          </w14:textFill>
        </w:rPr>
        <w:t>4.4 评标结果</w:t>
      </w:r>
      <w:bookmarkEnd w:id="350"/>
      <w:bookmarkEnd w:id="351"/>
    </w:p>
    <w:p>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4.4.1 评标委员会按照得分由高到低的顺序推荐中标候选人，并标明排序。</w:t>
      </w:r>
    </w:p>
    <w:p>
      <w:pPr>
        <w:spacing w:line="360" w:lineRule="auto"/>
        <w:jc w:val="left"/>
        <w:rPr>
          <w:rFonts w:ascii="宋体" w:hAnsi="宋体" w:eastAsia="宋体" w:cs="宋体"/>
          <w:color w:val="000000" w:themeColor="text1"/>
          <w:szCs w:val="24"/>
          <w14:textFill>
            <w14:solidFill>
              <w14:schemeClr w14:val="tx1"/>
            </w14:solidFill>
          </w14:textFill>
        </w:rPr>
        <w:sectPr>
          <w:footerReference r:id="rId7" w:type="default"/>
          <w:pgSz w:w="12240" w:h="15840"/>
          <w:pgMar w:top="1134" w:right="1417" w:bottom="1134" w:left="1417" w:header="0" w:footer="921" w:gutter="0"/>
          <w:cols w:space="720" w:num="1"/>
        </w:sectPr>
      </w:pPr>
      <w:r>
        <w:rPr>
          <w:rFonts w:hint="eastAsia" w:ascii="宋体" w:hAnsi="宋体" w:eastAsia="宋体" w:cs="宋体"/>
          <w:color w:val="000000" w:themeColor="text1"/>
          <w:szCs w:val="24"/>
          <w14:textFill>
            <w14:solidFill>
              <w14:schemeClr w14:val="tx1"/>
            </w14:solidFill>
          </w14:textFill>
        </w:rPr>
        <w:t>4.4.2 评标委员会完成评标后向招标人提交书面评标报告和中标候选人名单。</w:t>
      </w:r>
    </w:p>
    <w:p>
      <w:pPr>
        <w:pStyle w:val="2"/>
        <w:spacing w:before="120" w:beforeLines="50" w:after="120" w:afterLines="50"/>
        <w:rPr>
          <w:rFonts w:ascii="宋体" w:hAnsi="宋体" w:eastAsia="宋体" w:cs="宋体"/>
          <w:color w:val="000000" w:themeColor="text1"/>
          <w:sz w:val="32"/>
          <w:szCs w:val="32"/>
          <w14:textFill>
            <w14:solidFill>
              <w14:schemeClr w14:val="tx1"/>
            </w14:solidFill>
          </w14:textFill>
        </w:rPr>
      </w:pPr>
      <w:bookmarkStart w:id="352" w:name="_Toc136173619"/>
      <w:bookmarkStart w:id="353" w:name="_Toc27538"/>
      <w:r>
        <w:rPr>
          <w:rFonts w:hint="eastAsia" w:ascii="宋体" w:hAnsi="宋体" w:eastAsia="宋体" w:cs="宋体"/>
          <w:color w:val="000000" w:themeColor="text1"/>
          <w:sz w:val="32"/>
          <w:szCs w:val="32"/>
          <w14:textFill>
            <w14:solidFill>
              <w14:schemeClr w14:val="tx1"/>
            </w14:solidFill>
          </w14:textFill>
        </w:rPr>
        <w:t>第四章 合同主要条款及合同文本格式</w:t>
      </w:r>
      <w:bookmarkEnd w:id="352"/>
      <w:bookmarkEnd w:id="353"/>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发包模式：乙方按本文件技术要求完成设备的设计、采购、制造、运输、运输保险、卸货、安装、防腐、保温、防雨、外装饰保护、劳保、保险、环境整洁、产品保护、专利技术、调试、试运行、培训、验收、售后服务及质保期间等一切费用，总价包含整个合同执行中产生的所有风险。按工作顺序提交所需的资料和政府部门要求的证明，所有资料必须符合本文件技术要求的规定，费用应全部包含在总报价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13%增值税专用发票（增值税发票）。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质保期</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设备整套启动调试验收合格后且全套资料齐全之日起贰年或设备和资料（随机配件、说明书、电子资料等全套资料）齐全移交甲方之日起三十个月，以先到者为准。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left="945" w:hanging="945" w:hangingChars="45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交货时间:</w:t>
            </w:r>
            <w:r>
              <w:rPr>
                <w:rFonts w:hint="eastAsia" w:ascii="宋体" w:hAnsi="宋体" w:eastAsia="宋体" w:cs="宋体"/>
                <w:color w:val="000000" w:themeColor="text1"/>
                <w:sz w:val="21"/>
                <w:szCs w:val="21"/>
                <w:u w:val="single"/>
                <w14:textFill>
                  <w14:solidFill>
                    <w14:schemeClr w14:val="tx1"/>
                  </w14:solidFill>
                </w14:textFill>
              </w:rPr>
              <w:t>10个自然月</w:t>
            </w:r>
            <w:r>
              <w:rPr>
                <w:rFonts w:hint="eastAsia" w:ascii="宋体" w:hAnsi="宋体" w:eastAsia="宋体" w:cs="宋体"/>
                <w:color w:val="000000" w:themeColor="text1"/>
                <w:sz w:val="21"/>
                <w:szCs w:val="21"/>
                <w14:textFill>
                  <w14:solidFill>
                    <w14:schemeClr w14:val="tx1"/>
                  </w14:solidFill>
                </w14:textFill>
              </w:rPr>
              <w:t>（含提资、安装），具体根据招标方进度需求，具体到货时间由甲方提前一个月通知。</w:t>
            </w:r>
          </w:p>
          <w:p>
            <w:pPr>
              <w:snapToGrid w:val="0"/>
              <w:spacing w:line="360" w:lineRule="auto"/>
              <w:rPr>
                <w:rFonts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交货地点：</w:t>
            </w:r>
            <w:r>
              <w:rPr>
                <w:rFonts w:hint="eastAsia" w:ascii="宋体" w:hAnsi="宋体" w:eastAsia="宋体" w:cs="宋体"/>
                <w:color w:val="000000" w:themeColor="text1"/>
                <w:sz w:val="21"/>
                <w:szCs w:val="21"/>
                <w:u w:val="single"/>
                <w14:textFill>
                  <w14:solidFill>
                    <w14:schemeClr w14:val="tx1"/>
                  </w14:solidFill>
                </w14:textFill>
              </w:rPr>
              <w:t xml:space="preserve"> 本项目所在地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w:t>
            </w:r>
            <w:r>
              <w:rPr>
                <w:rFonts w:hint="eastAsia" w:ascii="宋体" w:hAnsi="宋体" w:eastAsia="宋体" w:cs="宋体"/>
                <w:b/>
                <w:bCs/>
                <w:color w:val="000000" w:themeColor="text1"/>
                <w:sz w:val="21"/>
                <w:szCs w:val="21"/>
                <w:lang w:val="en-US" w:eastAsia="zh-CN"/>
                <w14:textFill>
                  <w14:solidFill>
                    <w14:schemeClr w14:val="tx1"/>
                  </w14:solidFill>
                </w14:textFill>
              </w:rPr>
              <w:t>5</w:t>
            </w:r>
            <w:r>
              <w:rPr>
                <w:rFonts w:hint="eastAsia" w:ascii="宋体" w:hAnsi="宋体" w:eastAsia="宋体" w:cs="宋体"/>
                <w:b/>
                <w:bCs/>
                <w:color w:val="000000" w:themeColor="text1"/>
                <w:sz w:val="21"/>
                <w:szCs w:val="21"/>
                <w14:textFill>
                  <w14:solidFill>
                    <w14:schemeClr w14:val="tx1"/>
                  </w14:solidFill>
                </w14:textFill>
              </w:rPr>
              <w:t>%提资款+2</w:t>
            </w:r>
            <w:r>
              <w:rPr>
                <w:rFonts w:hint="eastAsia" w:ascii="宋体" w:hAnsi="宋体" w:eastAsia="宋体" w:cs="宋体"/>
                <w:b/>
                <w:bCs/>
                <w:color w:val="000000" w:themeColor="text1"/>
                <w:sz w:val="21"/>
                <w:szCs w:val="21"/>
                <w:lang w:val="en-US" w:eastAsia="zh-CN"/>
                <w14:textFill>
                  <w14:solidFill>
                    <w14:schemeClr w14:val="tx1"/>
                  </w14:solidFill>
                </w14:textFill>
              </w:rPr>
              <w:t>5</w:t>
            </w:r>
            <w:r>
              <w:rPr>
                <w:rFonts w:hint="eastAsia" w:ascii="宋体" w:hAnsi="宋体" w:eastAsia="宋体" w:cs="宋体"/>
                <w:b/>
                <w:bCs/>
                <w:color w:val="000000" w:themeColor="text1"/>
                <w:sz w:val="21"/>
                <w:szCs w:val="21"/>
                <w14:textFill>
                  <w14:solidFill>
                    <w14:schemeClr w14:val="tx1"/>
                  </w14:solidFill>
                </w14:textFill>
              </w:rPr>
              <w:t xml:space="preserve">%进度款（备货款）+30%到货款+10%安装完成确认款+10%调试款+10%性能验收款+10%质保款。 </w:t>
            </w:r>
          </w:p>
          <w:p>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2）、收到提资款3个工作日内乙方开具等额的13%增值税发票，付进度款、到货款、调试款前均开具等额的13%增值税发票，付性能验收款前开具剩余全额的13%增值税发票。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1）乙方须根据甲方提供的技术要求，完成设备的具体设计方案，并按照本标书技术部分的要求提交相应的技术文件和资料；</w:t>
            </w:r>
          </w:p>
          <w:p>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2）按甲方认可的设计方案进行采购零部件，对非标件进行加工、制造、供货；</w:t>
            </w:r>
          </w:p>
          <w:p>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3）按承诺的交货时间将设备运至甲方指定安装地点并负责卸货；</w:t>
            </w:r>
          </w:p>
          <w:p>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 随货须提供送货清单、质量检测报告、质检报告、合格证、说明书或操作说明、保养手册、强制认证证书（如有）、报关文件（如有）等资料；</w:t>
            </w:r>
          </w:p>
          <w:p>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5）所有到场货物须接受甲方的检验，需送第三方机构进行检测的，乙方须无条件配合并承担相关费用。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1）设备安装：由乙方安装。</w:t>
            </w:r>
          </w:p>
          <w:p>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在安装过程中，如由于乙方原因导致建筑结构或其它设备被损坏，乙方须负责修理并赔偿全部损失。</w:t>
            </w:r>
          </w:p>
          <w:p>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2）调试、试运行和验收</w:t>
            </w:r>
          </w:p>
          <w:p>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设备安装完成后应在甲方工作人员的监督下进行设备的调试和试运行，乙方负责解决在调试和试运行时出现的任何质量问题。</w:t>
            </w:r>
          </w:p>
          <w:p>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3)验收前，乙方须提供完整的竣工验收资料，如：竣工报告、图纸、质检资料、检测报告、设备操作及维保资料、环境监测（如有）、监理资料（如有）、相关政府单位验收证明（如有）等。</w:t>
            </w:r>
          </w:p>
          <w:p>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4)乙方必须保证在设备出厂、安装、调试、验收等各个阶段前一个月提供各阶段所需列出的测试程序，安装程序、调试程序及验收程序，供甲方审阅并依照程序执行测试、检验，以保证每一阶段的质量。。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1）乙方确保整体工程的售前、售中、售后和相关培训服务到位。</w:t>
            </w:r>
          </w:p>
          <w:p>
            <w:pPr>
              <w:spacing w:line="360" w:lineRule="auto"/>
              <w:ind w:left="29" w:hanging="29" w:hangingChars="14"/>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2）设备故障，在质保期内提供免费货物正常使用情况下发生故障的维修服务。在保修期过后的维修（除外购标准设备维修和更换费用由甲方支付之外）投标单位免收拆、装费用。</w:t>
            </w:r>
          </w:p>
          <w:p>
            <w:pPr>
              <w:spacing w:line="360" w:lineRule="auto"/>
              <w:ind w:firstLine="29" w:firstLineChars="14"/>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保证能提供可随时上门进行维修及检测的服务。服务热线：24小时/天，7天/周。服务响应：接到报障后48小时内到达现场，提出解决方案，并排除故障（不需要更换备件的情况，若需更换备件，需根据备件的情况具体定）。</w:t>
            </w:r>
          </w:p>
        </w:tc>
      </w:tr>
    </w:tbl>
    <w:p>
      <w:pPr>
        <w:pStyle w:val="3"/>
        <w:keepNext w:val="0"/>
        <w:keepLines w:val="0"/>
        <w:spacing w:before="240" w:after="240" w:line="360" w:lineRule="auto"/>
        <w:jc w:val="both"/>
        <w:rPr>
          <w:rFonts w:ascii="宋体" w:hAnsi="宋体" w:cs="宋体"/>
          <w:color w:val="000000" w:themeColor="text1"/>
          <w:sz w:val="24"/>
          <w:szCs w:val="24"/>
          <w14:textFill>
            <w14:solidFill>
              <w14:schemeClr w14:val="tx1"/>
            </w14:solidFill>
          </w14:textFill>
        </w:rPr>
        <w:sectPr>
          <w:footerReference r:id="rId8" w:type="default"/>
          <w:pgSz w:w="11907" w:h="16840"/>
          <w:pgMar w:top="1418" w:right="1418" w:bottom="1418" w:left="1418" w:header="851" w:footer="680" w:gutter="0"/>
          <w:cols w:space="425" w:num="1"/>
          <w:titlePg/>
          <w:docGrid w:linePitch="536" w:charSpace="7143"/>
        </w:sectPr>
      </w:pPr>
      <w:bookmarkStart w:id="354" w:name="_Toc136173620"/>
      <w:bookmarkStart w:id="355" w:name="_Toc18886"/>
      <w:r>
        <w:rPr>
          <w:rFonts w:hint="eastAsia" w:ascii="宋体" w:hAnsi="宋体" w:cs="宋体"/>
          <w:color w:val="000000" w:themeColor="text1"/>
          <w:sz w:val="24"/>
          <w:szCs w:val="24"/>
          <w14:textFill>
            <w14:solidFill>
              <w14:schemeClr w14:val="tx1"/>
            </w14:solidFill>
          </w14:textFill>
        </w:rPr>
        <w:t>详见附件4-1： 《沼气发电系统采购、安装及技术服务合同》</w:t>
      </w:r>
      <w:bookmarkEnd w:id="8"/>
      <w:bookmarkEnd w:id="9"/>
      <w:bookmarkEnd w:id="10"/>
      <w:bookmarkEnd w:id="11"/>
      <w:bookmarkEnd w:id="12"/>
      <w:bookmarkEnd w:id="13"/>
      <w:bookmarkEnd w:id="14"/>
      <w:bookmarkEnd w:id="354"/>
      <w:bookmarkEnd w:id="355"/>
    </w:p>
    <w:p>
      <w:pPr>
        <w:pStyle w:val="2"/>
        <w:spacing w:before="120" w:beforeLines="50" w:after="120" w:afterLines="50"/>
        <w:rPr>
          <w:rFonts w:ascii="宋体" w:hAnsi="宋体" w:eastAsia="宋体" w:cs="宋体"/>
          <w:color w:val="000000" w:themeColor="text1"/>
          <w:sz w:val="32"/>
          <w:szCs w:val="32"/>
          <w14:textFill>
            <w14:solidFill>
              <w14:schemeClr w14:val="tx1"/>
            </w14:solidFill>
          </w14:textFill>
        </w:rPr>
      </w:pPr>
      <w:bookmarkStart w:id="356" w:name="_Toc25803"/>
      <w:bookmarkStart w:id="357" w:name="_Toc136173621"/>
      <w:r>
        <w:rPr>
          <w:rFonts w:hint="eastAsia" w:ascii="宋体" w:hAnsi="宋体" w:eastAsia="宋体" w:cs="宋体"/>
          <w:color w:val="000000" w:themeColor="text1"/>
          <w:sz w:val="32"/>
          <w:szCs w:val="32"/>
          <w14:textFill>
            <w14:solidFill>
              <w14:schemeClr w14:val="tx1"/>
            </w14:solidFill>
          </w14:textFill>
        </w:rPr>
        <w:t>第五章  投标文件格式</w:t>
      </w:r>
      <w:bookmarkEnd w:id="356"/>
      <w:bookmarkEnd w:id="357"/>
    </w:p>
    <w:p>
      <w:pPr>
        <w:rPr>
          <w:rFonts w:ascii="宋体" w:hAnsi="宋体" w:eastAsia="宋体" w:cs="宋体"/>
          <w:color w:val="000000" w:themeColor="text1"/>
          <w:lang w:val="zh-CN"/>
          <w14:textFill>
            <w14:solidFill>
              <w14:schemeClr w14:val="tx1"/>
            </w14:solidFill>
          </w14:textFill>
        </w:rPr>
      </w:pPr>
    </w:p>
    <w:p>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358" w:name="_Toc136173622"/>
      <w:bookmarkStart w:id="359" w:name="_Toc31433"/>
      <w:r>
        <w:rPr>
          <w:rFonts w:hint="eastAsia" w:ascii="宋体" w:hAnsi="宋体" w:eastAsia="宋体" w:cs="宋体"/>
          <w:b/>
          <w:bCs/>
          <w:color w:val="000000" w:themeColor="text1"/>
          <w:sz w:val="28"/>
          <w:szCs w:val="28"/>
          <w:lang w:val="zh-CN"/>
          <w14:textFill>
            <w14:solidFill>
              <w14:schemeClr w14:val="tx1"/>
            </w14:solidFill>
          </w14:textFill>
        </w:rPr>
        <w:t>1.</w:t>
      </w:r>
      <w:r>
        <w:rPr>
          <w:rFonts w:hint="eastAsia" w:ascii="宋体" w:hAnsi="宋体" w:eastAsia="宋体" w:cs="宋体"/>
          <w:b/>
          <w:color w:val="000000" w:themeColor="text1"/>
          <w:sz w:val="28"/>
          <w:szCs w:val="28"/>
          <w14:textFill>
            <w14:solidFill>
              <w14:schemeClr w14:val="tx1"/>
            </w14:solidFill>
          </w14:textFill>
        </w:rPr>
        <w:t>投标函的格式和内容</w:t>
      </w:r>
      <w:bookmarkEnd w:id="358"/>
      <w:bookmarkEnd w:id="359"/>
    </w:p>
    <w:p>
      <w:pPr>
        <w:rPr>
          <w:rFonts w:ascii="宋体" w:hAnsi="宋体" w:eastAsia="宋体" w:cs="宋体"/>
          <w:color w:val="000000" w:themeColor="text1"/>
          <w:lang w:val="zh-CN"/>
          <w14:textFill>
            <w14:solidFill>
              <w14:schemeClr w14:val="tx1"/>
            </w14:solidFill>
          </w14:textFill>
        </w:rPr>
      </w:pPr>
    </w:p>
    <w:p>
      <w:pPr>
        <w:widowControl/>
        <w:jc w:val="center"/>
        <w:rPr>
          <w:rFonts w:ascii="宋体" w:hAnsi="宋体" w:eastAsia="宋体" w:cs="宋体"/>
          <w:b/>
          <w:color w:val="000000" w:themeColor="text1"/>
          <w:sz w:val="48"/>
          <w:szCs w:val="48"/>
          <w14:textFill>
            <w14:solidFill>
              <w14:schemeClr w14:val="tx1"/>
            </w14:solidFill>
          </w14:textFill>
        </w:rPr>
      </w:pPr>
    </w:p>
    <w:p>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8"/>
          <w:szCs w:val="48"/>
          <w:lang w:eastAsia="zh-CN"/>
          <w14:textFill>
            <w14:solidFill>
              <w14:schemeClr w14:val="tx1"/>
            </w14:solidFill>
          </w14:textFill>
        </w:rPr>
        <w:t>房山区生物质资源再生中心项目</w:t>
      </w:r>
    </w:p>
    <w:p>
      <w:pPr>
        <w:jc w:val="center"/>
        <w:rPr>
          <w:rFonts w:ascii="宋体" w:hAnsi="宋体" w:eastAsia="宋体" w:cs="宋体"/>
          <w:b/>
          <w:color w:val="000000" w:themeColor="text1"/>
          <w:sz w:val="44"/>
          <w:szCs w:val="44"/>
          <w14:textFill>
            <w14:solidFill>
              <w14:schemeClr w14:val="tx1"/>
            </w14:solidFill>
          </w14:textFill>
        </w:rPr>
      </w:pPr>
    </w:p>
    <w:p>
      <w:pPr>
        <w:jc w:val="center"/>
        <w:rPr>
          <w:rFonts w:ascii="宋体" w:hAnsi="宋体" w:eastAsia="宋体" w:cs="宋体"/>
          <w:b/>
          <w:color w:val="000000" w:themeColor="text1"/>
          <w:sz w:val="44"/>
          <w:szCs w:val="44"/>
          <w14:textFill>
            <w14:solidFill>
              <w14:schemeClr w14:val="tx1"/>
            </w14:solidFill>
          </w14:textFill>
        </w:rPr>
      </w:pPr>
    </w:p>
    <w:p>
      <w:pPr>
        <w:jc w:val="center"/>
        <w:rPr>
          <w:rFonts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沼气发电系统采购、安装及技术服务</w:t>
      </w:r>
    </w:p>
    <w:p>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pPr>
        <w:spacing w:line="360" w:lineRule="auto"/>
        <w:rPr>
          <w:rFonts w:ascii="宋体" w:hAnsi="宋体" w:eastAsia="宋体" w:cs="宋体"/>
          <w:b/>
          <w:bCs/>
          <w:color w:val="000000" w:themeColor="text1"/>
          <w:sz w:val="84"/>
          <w:szCs w:val="84"/>
          <w14:textFill>
            <w14:solidFill>
              <w14:schemeClr w14:val="tx1"/>
            </w14:solidFill>
          </w14:textFill>
        </w:rPr>
      </w:pPr>
    </w:p>
    <w:p>
      <w:pPr>
        <w:widowControl/>
        <w:adjustRightInd w:val="0"/>
        <w:snapToGrid w:val="0"/>
        <w:spacing w:line="360" w:lineRule="auto"/>
        <w:jc w:val="center"/>
        <w:rPr>
          <w:rFonts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第一部分 投标函</w:t>
      </w:r>
    </w:p>
    <w:p>
      <w:pPr>
        <w:widowControl/>
        <w:adjustRightInd w:val="0"/>
        <w:snapToGrid w:val="0"/>
        <w:spacing w:line="360" w:lineRule="auto"/>
        <w:jc w:val="center"/>
        <w:rPr>
          <w:rFonts w:ascii="宋体" w:hAnsi="宋体" w:eastAsia="宋体" w:cs="宋体"/>
          <w:b/>
          <w:color w:val="000000" w:themeColor="text1"/>
          <w:sz w:val="30"/>
          <w:szCs w:val="30"/>
          <w14:textFill>
            <w14:solidFill>
              <w14:schemeClr w14:val="tx1"/>
            </w14:solidFill>
          </w14:textFill>
        </w:rPr>
      </w:pPr>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ITB-LK-FSSWZ-CG-ZB-005</w:t>
      </w:r>
      <w:r>
        <w:rPr>
          <w:rFonts w:hint="eastAsia" w:ascii="宋体" w:hAnsi="宋体" w:eastAsia="宋体" w:cs="宋体"/>
          <w:b/>
          <w:color w:val="000000" w:themeColor="text1"/>
          <w:sz w:val="30"/>
          <w:szCs w:val="30"/>
          <w14:textFill>
            <w14:solidFill>
              <w14:schemeClr w14:val="tx1"/>
            </w14:solidFill>
          </w14:textFill>
        </w:rPr>
        <w:t xml:space="preserve"> ）</w:t>
      </w:r>
    </w:p>
    <w:p>
      <w:pPr>
        <w:jc w:val="center"/>
        <w:rPr>
          <w:rFonts w:ascii="宋体" w:hAnsi="宋体" w:eastAsia="宋体" w:cs="宋体"/>
          <w:b/>
          <w:color w:val="000000" w:themeColor="text1"/>
          <w:sz w:val="28"/>
          <w:szCs w:val="28"/>
          <w14:textFill>
            <w14:solidFill>
              <w14:schemeClr w14:val="tx1"/>
            </w14:solidFill>
          </w14:textFill>
        </w:rPr>
      </w:pPr>
    </w:p>
    <w:p>
      <w:pPr>
        <w:jc w:val="center"/>
        <w:rPr>
          <w:rFonts w:ascii="宋体" w:hAnsi="宋体" w:eastAsia="宋体" w:cs="宋体"/>
          <w:b/>
          <w:color w:val="000000" w:themeColor="text1"/>
          <w:sz w:val="28"/>
          <w:szCs w:val="28"/>
          <w14:textFill>
            <w14:solidFill>
              <w14:schemeClr w14:val="tx1"/>
            </w14:solidFill>
          </w14:textFill>
        </w:rPr>
      </w:pPr>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w:t>
      </w:r>
      <w:r>
        <w:rPr>
          <w:rFonts w:hint="eastAsia" w:ascii="宋体" w:hAnsi="宋体" w:eastAsia="宋体" w:cs="宋体"/>
          <w:bCs/>
          <w:color w:val="000000" w:themeColor="text1"/>
          <w:sz w:val="28"/>
          <w:szCs w:val="28"/>
          <w14:textFill>
            <w14:solidFill>
              <w14:schemeClr w14:val="tx1"/>
            </w14:solidFill>
          </w14:textFill>
        </w:rPr>
        <w:t>公章</w:t>
      </w:r>
      <w:r>
        <w:rPr>
          <w:rFonts w:hint="eastAsia" w:ascii="宋体" w:hAnsi="宋体" w:eastAsia="宋体" w:cs="宋体"/>
          <w:bCs/>
          <w:color w:val="000000" w:themeColor="text1"/>
          <w:sz w:val="28"/>
          <w:szCs w:val="28"/>
          <w:lang w:val="zh-CN"/>
          <w14:textFill>
            <w14:solidFill>
              <w14:schemeClr w14:val="tx1"/>
            </w14:solidFill>
          </w14:textFill>
        </w:rPr>
        <w:t>）</w:t>
      </w:r>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 xml:space="preserve"> </w:t>
      </w:r>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法定代表人或其委托代理人：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（签字）</w:t>
      </w:r>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日期：二○二四年  月   日</w:t>
      </w:r>
      <w:bookmarkStart w:id="360" w:name="_Toc456799797"/>
      <w:bookmarkStart w:id="361" w:name="_Toc456799949"/>
      <w:bookmarkStart w:id="362" w:name="_Toc456799689"/>
      <w:bookmarkStart w:id="363" w:name="_Toc456800138"/>
      <w:bookmarkStart w:id="364" w:name="_Toc456800168"/>
      <w:bookmarkStart w:id="365" w:name="_Toc456800244"/>
      <w:bookmarkStart w:id="366" w:name="_Toc456800087"/>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bookmarkEnd w:id="360"/>
    <w:bookmarkEnd w:id="361"/>
    <w:bookmarkEnd w:id="362"/>
    <w:bookmarkEnd w:id="363"/>
    <w:bookmarkEnd w:id="364"/>
    <w:bookmarkEnd w:id="365"/>
    <w:bookmarkEnd w:id="366"/>
    <w:p>
      <w:pPr>
        <w:tabs>
          <w:tab w:val="left" w:pos="3906"/>
        </w:tabs>
        <w:spacing w:before="120" w:beforeLines="50" w:after="120" w:afterLines="50"/>
        <w:rPr>
          <w:rFonts w:ascii="宋体" w:hAnsi="宋体" w:eastAsia="宋体" w:cs="宋体"/>
          <w:b/>
          <w:color w:val="000000" w:themeColor="text1"/>
          <w:szCs w:val="24"/>
          <w14:textFill>
            <w14:solidFill>
              <w14:schemeClr w14:val="tx1"/>
            </w14:solidFill>
          </w14:textFill>
        </w:rPr>
      </w:pPr>
      <w:bookmarkStart w:id="367" w:name="_Toc456799690"/>
      <w:bookmarkStart w:id="368" w:name="_Toc174521069"/>
      <w:bookmarkStart w:id="369" w:name="_Toc456800245"/>
      <w:bookmarkStart w:id="370" w:name="_Toc456800169"/>
      <w:bookmarkStart w:id="371" w:name="_Toc456800088"/>
      <w:bookmarkStart w:id="372" w:name="_Toc456800139"/>
      <w:bookmarkStart w:id="373" w:name="_Toc456799798"/>
      <w:bookmarkStart w:id="374" w:name="_Toc176085638"/>
      <w:bookmarkStart w:id="375" w:name="_Toc456799950"/>
      <w:r>
        <w:rPr>
          <w:rFonts w:hint="eastAsia" w:ascii="宋体" w:hAnsi="宋体" w:eastAsia="宋体" w:cs="宋体"/>
          <w:b/>
          <w:color w:val="000000" w:themeColor="text1"/>
          <w:szCs w:val="24"/>
          <w14:textFill>
            <w14:solidFill>
              <w14:schemeClr w14:val="tx1"/>
            </w14:solidFill>
          </w14:textFill>
        </w:rPr>
        <w:t>1.1 投标函和授权书</w:t>
      </w:r>
      <w:bookmarkEnd w:id="367"/>
      <w:bookmarkEnd w:id="368"/>
      <w:bookmarkEnd w:id="369"/>
      <w:bookmarkEnd w:id="370"/>
      <w:bookmarkEnd w:id="371"/>
      <w:bookmarkEnd w:id="372"/>
      <w:bookmarkEnd w:id="373"/>
      <w:bookmarkEnd w:id="374"/>
      <w:bookmarkEnd w:id="375"/>
    </w:p>
    <w:p>
      <w:pPr>
        <w:pStyle w:val="18"/>
        <w:tabs>
          <w:tab w:val="left" w:pos="567"/>
          <w:tab w:val="left" w:pos="3906"/>
        </w:tabs>
        <w:spacing w:beforeLines="50" w:afterLines="50"/>
        <w:ind w:firstLine="360" w:firstLineChars="150"/>
        <w:jc w:val="left"/>
        <w:rPr>
          <w:rFonts w:cs="宋体"/>
          <w:bCs/>
          <w:color w:val="000000" w:themeColor="text1"/>
          <w:szCs w:val="24"/>
          <w14:textFill>
            <w14:solidFill>
              <w14:schemeClr w14:val="tx1"/>
            </w14:solidFill>
          </w14:textFill>
        </w:rPr>
      </w:pPr>
      <w:r>
        <w:rPr>
          <w:rFonts w:hint="eastAsia" w:cs="宋体"/>
          <w:bCs/>
          <w:color w:val="000000" w:themeColor="text1"/>
          <w:szCs w:val="24"/>
          <w14:textFill>
            <w14:solidFill>
              <w14:schemeClr w14:val="tx1"/>
            </w14:solidFill>
          </w14:textFill>
        </w:rPr>
        <w:t>投标人应提供投标函，其格式详见附录5-1-1投标函。在投标函后面应附上投标人的法人代表证明或法人委托授权书见附录5-1-2。</w:t>
      </w:r>
    </w:p>
    <w:p>
      <w:pPr>
        <w:tabs>
          <w:tab w:val="left" w:pos="3906"/>
        </w:tabs>
        <w:spacing w:before="120" w:beforeLines="50" w:after="120" w:afterLines="50"/>
        <w:jc w:val="left"/>
        <w:rPr>
          <w:rFonts w:ascii="宋体" w:hAnsi="宋体" w:eastAsia="宋体" w:cs="宋体"/>
          <w:b/>
          <w:color w:val="000000" w:themeColor="text1"/>
          <w:szCs w:val="24"/>
          <w14:textFill>
            <w14:solidFill>
              <w14:schemeClr w14:val="tx1"/>
            </w14:solidFill>
          </w14:textFill>
        </w:rPr>
      </w:pPr>
      <w:bookmarkStart w:id="376" w:name="_Toc176085639"/>
      <w:bookmarkStart w:id="377" w:name="_Toc174521070"/>
      <w:bookmarkStart w:id="378" w:name="_Toc456800246"/>
      <w:bookmarkStart w:id="379" w:name="_Toc456799691"/>
      <w:bookmarkStart w:id="380" w:name="_Toc456799951"/>
      <w:bookmarkStart w:id="381" w:name="_Toc456800089"/>
      <w:bookmarkStart w:id="382" w:name="_Toc456799799"/>
      <w:bookmarkStart w:id="383" w:name="_Toc456800170"/>
      <w:bookmarkStart w:id="384" w:name="_Toc456800140"/>
      <w:r>
        <w:rPr>
          <w:rFonts w:hint="eastAsia" w:ascii="宋体" w:hAnsi="宋体" w:eastAsia="宋体" w:cs="宋体"/>
          <w:b/>
          <w:color w:val="000000" w:themeColor="text1"/>
          <w:szCs w:val="24"/>
          <w14:textFill>
            <w14:solidFill>
              <w14:schemeClr w14:val="tx1"/>
            </w14:solidFill>
          </w14:textFill>
        </w:rPr>
        <w:t>2.2 投标</w:t>
      </w:r>
      <w:bookmarkEnd w:id="376"/>
      <w:bookmarkEnd w:id="377"/>
      <w:r>
        <w:rPr>
          <w:rFonts w:hint="eastAsia" w:ascii="宋体" w:hAnsi="宋体" w:eastAsia="宋体" w:cs="宋体"/>
          <w:b/>
          <w:color w:val="000000" w:themeColor="text1"/>
          <w:szCs w:val="24"/>
          <w14:textFill>
            <w14:solidFill>
              <w14:schemeClr w14:val="tx1"/>
            </w14:solidFill>
          </w14:textFill>
        </w:rPr>
        <w:t>报价格式</w:t>
      </w:r>
      <w:bookmarkEnd w:id="378"/>
      <w:bookmarkEnd w:id="379"/>
      <w:bookmarkEnd w:id="380"/>
      <w:bookmarkEnd w:id="381"/>
      <w:bookmarkEnd w:id="382"/>
      <w:bookmarkEnd w:id="383"/>
      <w:bookmarkEnd w:id="384"/>
    </w:p>
    <w:p>
      <w:pPr>
        <w:pStyle w:val="18"/>
        <w:tabs>
          <w:tab w:val="left" w:pos="567"/>
          <w:tab w:val="left" w:pos="3906"/>
        </w:tabs>
        <w:spacing w:beforeLines="50" w:afterLines="50"/>
        <w:jc w:val="left"/>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2.1.1总价及分项价格</w:t>
      </w:r>
    </w:p>
    <w:p>
      <w:pPr>
        <w:pStyle w:val="18"/>
        <w:tabs>
          <w:tab w:val="left" w:pos="567"/>
          <w:tab w:val="left" w:pos="3906"/>
        </w:tabs>
        <w:spacing w:beforeLines="50" w:afterLines="50"/>
        <w:ind w:firstLine="360" w:firstLineChars="150"/>
        <w:jc w:val="left"/>
        <w:rPr>
          <w:rFonts w:cs="宋体"/>
          <w:b/>
          <w:bCs/>
          <w:color w:val="000000" w:themeColor="text1"/>
          <w:szCs w:val="24"/>
          <w14:textFill>
            <w14:solidFill>
              <w14:schemeClr w14:val="tx1"/>
            </w14:solidFill>
          </w14:textFill>
        </w:rPr>
      </w:pPr>
      <w:r>
        <w:rPr>
          <w:rFonts w:hint="eastAsia" w:cs="宋体"/>
          <w:bCs/>
          <w:color w:val="000000" w:themeColor="text1"/>
          <w:szCs w:val="24"/>
          <w14:textFill>
            <w14:solidFill>
              <w14:schemeClr w14:val="tx1"/>
            </w14:solidFill>
          </w14:textFill>
        </w:rPr>
        <w:t>投标人参照本节附录5-1-5提供的“报价表格式”填报完成招标文件要求的所有工作和服务所需要的分项价格及总价。</w:t>
      </w:r>
    </w:p>
    <w:p>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在标书有效期内和合同执行期间（如中标），总价及其分项价格不能增加，且被视为已完全包括了招标文件中要求的全部工作和服务内容所发生的一切成本、利润、管理费和其他一切费用及支出。</w:t>
      </w:r>
    </w:p>
    <w:p>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投标人应充分了解工地位置、道路、储存空间、装卸条件及任何足以影响投标报价的情况，中标后任何因忽视或误解工地情况等导致的索赔或工期延长申请均不被批准。</w:t>
      </w:r>
    </w:p>
    <w:p>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本招标文件中所提供的基础设计文件中的工程量仅作参考，投标人要进一步优化设计，认真核定，此工作量不作为以后索赔的原因。</w:t>
      </w:r>
    </w:p>
    <w:p>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投标人的报价应包括工作服务范围和服务范围中描述的全部工作服务内容和要求，或从中可推断出的所有工作内容和服务的价格。</w:t>
      </w:r>
    </w:p>
    <w:p>
      <w:pPr>
        <w:tabs>
          <w:tab w:val="left" w:pos="3906"/>
        </w:tabs>
        <w:spacing w:before="120" w:beforeLines="50" w:after="120" w:afterLines="50" w:line="360" w:lineRule="auto"/>
        <w:rPr>
          <w:rFonts w:ascii="宋体" w:hAnsi="宋体" w:eastAsia="宋体" w:cs="宋体"/>
          <w:bCs/>
          <w:color w:val="000000" w:themeColor="text1"/>
          <w:szCs w:val="24"/>
          <w14:textFill>
            <w14:solidFill>
              <w14:schemeClr w14:val="tx1"/>
            </w14:solidFill>
          </w14:textFill>
        </w:rPr>
      </w:pPr>
      <w:bookmarkStart w:id="385" w:name="_Toc174521072"/>
      <w:bookmarkStart w:id="386" w:name="_Toc176085641"/>
      <w:r>
        <w:rPr>
          <w:rFonts w:hint="eastAsia" w:ascii="宋体" w:hAnsi="宋体" w:eastAsia="宋体" w:cs="宋体"/>
          <w:color w:val="000000" w:themeColor="text1"/>
          <w:szCs w:val="24"/>
          <w14:textFill>
            <w14:solidFill>
              <w14:schemeClr w14:val="tx1"/>
            </w14:solidFill>
          </w14:textFill>
        </w:rPr>
        <w:t>2.2资格预审资料更新</w:t>
      </w:r>
      <w:bookmarkEnd w:id="385"/>
      <w:bookmarkEnd w:id="386"/>
    </w:p>
    <w:p>
      <w:pPr>
        <w:tabs>
          <w:tab w:val="left" w:pos="3906"/>
        </w:tabs>
        <w:spacing w:before="120" w:beforeLines="50" w:after="120" w:afterLines="50" w:line="360" w:lineRule="auto"/>
        <w:ind w:firstLine="511" w:firstLineChars="213"/>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投标人如果已提供过资格预审响应文件，则须在商务标书中详细说明其在资格预审响应文件中提供信息的任何重要变化。</w:t>
      </w:r>
    </w:p>
    <w:p>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如果投标人没有提供过资格预审响应文件，或没有完全按照要求提供资格预审响应文件，则须在商务标书中提供格审查文件中要求提供的资料。</w:t>
      </w:r>
    </w:p>
    <w:p>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无论在资格预审响应文件中提供与否，投标人应在投标文件中提供其会计事务所审计过的过去三年的合同额、营业额，以及财务资产负债表、损益表和现金流量表。</w:t>
      </w:r>
      <w:bookmarkStart w:id="387" w:name="_Toc174521074"/>
      <w:bookmarkStart w:id="388" w:name="_Toc176085643"/>
    </w:p>
    <w:p>
      <w:pPr>
        <w:tabs>
          <w:tab w:val="left" w:pos="3906"/>
        </w:tabs>
        <w:spacing w:before="120" w:beforeLines="50" w:after="120" w:afterLines="50"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2.3商务偏差</w:t>
      </w:r>
      <w:bookmarkEnd w:id="387"/>
      <w:bookmarkEnd w:id="388"/>
    </w:p>
    <w:p>
      <w:pPr>
        <w:pStyle w:val="95"/>
        <w:tabs>
          <w:tab w:val="left" w:pos="3906"/>
          <w:tab w:val="clear" w:pos="360"/>
        </w:tabs>
        <w:spacing w:before="120" w:beforeLines="50" w:after="120" w:afterLines="50" w:line="360" w:lineRule="auto"/>
        <w:ind w:left="0" w:firstLine="0"/>
        <w:rPr>
          <w:rFonts w:ascii="宋体" w:hAnsi="宋体" w:cs="宋体"/>
          <w:b w:val="0"/>
          <w:bCs/>
          <w:color w:val="000000" w:themeColor="text1"/>
          <w:szCs w:val="24"/>
          <w:lang w:eastAsia="zh-CN"/>
          <w14:textFill>
            <w14:solidFill>
              <w14:schemeClr w14:val="tx1"/>
            </w14:solidFill>
          </w14:textFill>
        </w:rPr>
      </w:pPr>
      <w:r>
        <w:rPr>
          <w:rFonts w:hint="eastAsia" w:ascii="宋体" w:hAnsi="宋体" w:cs="宋体"/>
          <w:b w:val="0"/>
          <w:bCs/>
          <w:color w:val="000000" w:themeColor="text1"/>
          <w:szCs w:val="24"/>
          <w:lang w:eastAsia="zh-CN"/>
          <w14:textFill>
            <w14:solidFill>
              <w14:schemeClr w14:val="tx1"/>
            </w14:solidFill>
          </w14:textFill>
        </w:rPr>
        <w:t>投标人须将商务标书中任何与招标文件要求的任何不一致之处在本节附件1-6商务偏差表中列明。</w:t>
      </w:r>
      <w:bookmarkStart w:id="389" w:name="_Toc176085644"/>
      <w:bookmarkStart w:id="390" w:name="_Toc174521075"/>
    </w:p>
    <w:p>
      <w:pPr>
        <w:tabs>
          <w:tab w:val="left" w:pos="3906"/>
        </w:tabs>
        <w:spacing w:before="120" w:beforeLines="50" w:after="120" w:afterLines="50" w:line="360" w:lineRule="auto"/>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2.4附件</w:t>
      </w:r>
      <w:bookmarkEnd w:id="389"/>
      <w:bookmarkEnd w:id="390"/>
      <w:r>
        <w:rPr>
          <w:rFonts w:hint="eastAsia" w:ascii="宋体" w:hAnsi="宋体" w:eastAsia="宋体" w:cs="宋体"/>
          <w:b/>
          <w:color w:val="000000" w:themeColor="text1"/>
          <w:szCs w:val="24"/>
          <w14:textFill>
            <w14:solidFill>
              <w14:schemeClr w14:val="tx1"/>
            </w14:solidFill>
          </w14:textFill>
        </w:rPr>
        <w:t xml:space="preserve">详后。 </w:t>
      </w:r>
    </w:p>
    <w:p>
      <w:pPr>
        <w:spacing w:line="580" w:lineRule="exact"/>
        <w:rPr>
          <w:rFonts w:ascii="宋体" w:hAnsi="宋体" w:eastAsia="宋体" w:cs="宋体"/>
          <w:b/>
          <w:bCs/>
          <w:color w:val="000000" w:themeColor="text1"/>
          <w:szCs w:val="24"/>
          <w14:textFill>
            <w14:solidFill>
              <w14:schemeClr w14:val="tx1"/>
            </w14:solidFill>
          </w14:textFill>
        </w:rPr>
      </w:pPr>
    </w:p>
    <w:p>
      <w:pPr>
        <w:tabs>
          <w:tab w:val="left" w:pos="3906"/>
        </w:tabs>
        <w:spacing w:before="120" w:beforeLines="50" w:after="120" w:afterLines="50" w:line="360" w:lineRule="auto"/>
        <w:rPr>
          <w:rFonts w:ascii="宋体" w:hAnsi="宋体" w:eastAsia="宋体" w:cs="宋体"/>
          <w:b/>
          <w:color w:val="000000" w:themeColor="text1"/>
          <w:szCs w:val="24"/>
          <w14:textFill>
            <w14:solidFill>
              <w14:schemeClr w14:val="tx1"/>
            </w14:solidFill>
          </w14:textFill>
        </w:rPr>
      </w:pPr>
      <w:bookmarkStart w:id="391" w:name="_Toc174521076"/>
      <w:bookmarkStart w:id="392" w:name="_Toc176085645"/>
      <w:bookmarkStart w:id="393" w:name="_Toc456799695"/>
      <w:bookmarkStart w:id="394" w:name="_Toc456799955"/>
      <w:bookmarkStart w:id="395" w:name="_Toc456799803"/>
      <w:r>
        <w:rPr>
          <w:rFonts w:hint="eastAsia" w:ascii="宋体" w:hAnsi="宋体" w:eastAsia="宋体" w:cs="宋体"/>
          <w:b/>
          <w:color w:val="000000" w:themeColor="text1"/>
          <w:szCs w:val="24"/>
          <w14:textFill>
            <w14:solidFill>
              <w14:schemeClr w14:val="tx1"/>
            </w14:solidFill>
          </w14:textFill>
        </w:rPr>
        <w:t>附录5-1-1 投标函</w:t>
      </w:r>
      <w:bookmarkEnd w:id="391"/>
      <w:bookmarkEnd w:id="392"/>
    </w:p>
    <w:p>
      <w:pPr>
        <w:suppressAutoHyphens/>
        <w:spacing w:line="360" w:lineRule="auto"/>
        <w:jc w:val="center"/>
        <w:rPr>
          <w:rFonts w:ascii="宋体" w:hAnsi="宋体" w:eastAsia="宋体" w:cs="宋体"/>
          <w:b/>
          <w:color w:val="000000" w:themeColor="text1"/>
          <w:szCs w:val="24"/>
          <w14:textFill>
            <w14:solidFill>
              <w14:schemeClr w14:val="tx1"/>
            </w14:solidFill>
          </w14:textFill>
        </w:rPr>
      </w:pPr>
      <w:bookmarkStart w:id="396" w:name="_Toc456799800"/>
      <w:bookmarkStart w:id="397" w:name="_Toc456800141"/>
      <w:bookmarkStart w:id="398" w:name="_Toc456799692"/>
      <w:bookmarkStart w:id="399" w:name="_Toc456799952"/>
      <w:bookmarkStart w:id="400" w:name="_Toc456800090"/>
      <w:bookmarkStart w:id="401" w:name="_Toc456800171"/>
      <w:r>
        <w:rPr>
          <w:rFonts w:hint="eastAsia" w:ascii="宋体" w:hAnsi="宋体" w:eastAsia="宋体" w:cs="宋体"/>
          <w:b/>
          <w:color w:val="000000" w:themeColor="text1"/>
          <w:szCs w:val="24"/>
          <w14:textFill>
            <w14:solidFill>
              <w14:schemeClr w14:val="tx1"/>
            </w14:solidFill>
          </w14:textFill>
        </w:rPr>
        <w:t>投标函</w:t>
      </w:r>
      <w:bookmarkEnd w:id="396"/>
      <w:bookmarkEnd w:id="397"/>
      <w:bookmarkEnd w:id="398"/>
      <w:bookmarkEnd w:id="399"/>
      <w:bookmarkEnd w:id="400"/>
      <w:bookmarkEnd w:id="401"/>
    </w:p>
    <w:p>
      <w:pPr>
        <w:spacing w:line="360" w:lineRule="auto"/>
        <w:jc w:val="left"/>
        <w:rPr>
          <w:rFonts w:ascii="宋体" w:hAnsi="宋体" w:eastAsia="宋体" w:cs="宋体"/>
          <w:color w:val="000000" w:themeColor="text1"/>
          <w:szCs w:val="24"/>
          <w14:textFill>
            <w14:solidFill>
              <w14:schemeClr w14:val="tx1"/>
            </w14:solidFill>
          </w14:textFill>
        </w:rPr>
      </w:pPr>
    </w:p>
    <w:p>
      <w:pPr>
        <w:suppressAutoHyphens/>
        <w:spacing w:line="360" w:lineRule="auto"/>
        <w:jc w:val="left"/>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w:t>
      </w:r>
      <w:r>
        <w:rPr>
          <w:rFonts w:hint="eastAsia" w:ascii="宋体" w:hAnsi="宋体" w:eastAsia="宋体" w:cs="宋体"/>
          <w:color w:val="000000" w:themeColor="text1"/>
          <w:szCs w:val="24"/>
          <w:lang w:eastAsia="zh-CN"/>
          <w14:textFill>
            <w14:solidFill>
              <w14:schemeClr w14:val="tx1"/>
            </w14:solidFill>
          </w14:textFill>
        </w:rPr>
        <w:t>深圳市必尚供应链有限公司</w:t>
      </w:r>
    </w:p>
    <w:p>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地址：深圳市龙岗区坪地高桥朗坤科技园</w:t>
      </w:r>
    </w:p>
    <w:p>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电话：+86-755-89891111</w:t>
      </w:r>
    </w:p>
    <w:p>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传真：+86-755-89891888</w:t>
      </w:r>
    </w:p>
    <w:p>
      <w:pPr>
        <w:spacing w:line="360" w:lineRule="auto"/>
        <w:ind w:firstLine="525"/>
        <w:jc w:val="left"/>
        <w:rPr>
          <w:rFonts w:ascii="宋体" w:hAnsi="宋体" w:eastAsia="宋体" w:cs="宋体"/>
          <w:color w:val="000000" w:themeColor="text1"/>
          <w:szCs w:val="24"/>
          <w14:textFill>
            <w14:solidFill>
              <w14:schemeClr w14:val="tx1"/>
            </w14:solidFill>
          </w14:textFill>
        </w:rPr>
      </w:pPr>
    </w:p>
    <w:p>
      <w:pPr>
        <w:spacing w:line="360" w:lineRule="auto"/>
        <w:ind w:left="521" w:leftChars="217"/>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 xml:space="preserve">，按照贵方的招标书（发标日期： </w:t>
      </w:r>
      <w:r>
        <w:rPr>
          <w:rFonts w:hint="eastAsia" w:ascii="宋体" w:hAnsi="宋体" w:eastAsia="宋体" w:cs="宋体"/>
          <w:color w:val="000000" w:themeColor="text1"/>
          <w:szCs w:val="24"/>
          <w:lang w:eastAsia="zh-CN"/>
          <w14:textFill>
            <w14:solidFill>
              <w14:schemeClr w14:val="tx1"/>
            </w14:solidFill>
          </w14:textFill>
        </w:rPr>
        <w:t>2024年</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日，招标号：</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）的要求进行报价，并在此呈上我方的投标文件（包括开标一览表、技术标书和商务标书三部分）。</w:t>
      </w:r>
    </w:p>
    <w:p>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在所附商务标书中，我方的报价为：__________________</w:t>
      </w:r>
      <w:r>
        <w:rPr>
          <w:rFonts w:hint="eastAsia" w:ascii="宋体" w:hAnsi="宋体" w:eastAsia="宋体" w:cs="宋体"/>
          <w:color w:val="000000" w:themeColor="text1"/>
          <w:szCs w:val="24"/>
          <w:u w:val="single"/>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大写</w:t>
      </w:r>
      <w:r>
        <w:rPr>
          <w:rFonts w:hint="eastAsia" w:ascii="宋体" w:hAnsi="宋体" w:eastAsia="宋体" w:cs="宋体"/>
          <w:color w:val="000000" w:themeColor="text1"/>
          <w:szCs w:val="24"/>
          <w:u w:val="single"/>
          <w14:textFill>
            <w14:solidFill>
              <w14:schemeClr w14:val="tx1"/>
            </w14:solidFill>
          </w14:textFill>
        </w:rPr>
        <w:t>:         ）</w:t>
      </w:r>
      <w:r>
        <w:rPr>
          <w:rFonts w:hint="eastAsia" w:ascii="宋体" w:hAnsi="宋体" w:eastAsia="宋体" w:cs="宋体"/>
          <w:color w:val="000000" w:themeColor="text1"/>
          <w:szCs w:val="24"/>
          <w14:textFill>
            <w14:solidFill>
              <w14:schemeClr w14:val="tx1"/>
            </w14:solidFill>
          </w14:textFill>
        </w:rPr>
        <w:t>。该报价为总承包价，即包括完成上述装置详细设计、采购、吊装就位、安装，以及试车、开车、性能测试阶段的调试、技术支持、技术服务和培训业主人员等所需的全部成本、费用、利润、保险、依法应由我方上缴的各类税费及其它一切费用和支出。</w:t>
      </w:r>
    </w:p>
    <w:p>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在投标文件有效期内，即在（</w:t>
      </w:r>
      <w:r>
        <w:rPr>
          <w:rFonts w:hint="eastAsia" w:ascii="宋体" w:hAnsi="宋体" w:eastAsia="宋体" w:cs="宋体"/>
          <w:color w:val="000000" w:themeColor="text1"/>
          <w:szCs w:val="24"/>
          <w:u w:val="single"/>
          <w14:textFill>
            <w14:solidFill>
              <w14:schemeClr w14:val="tx1"/>
            </w14:solidFill>
          </w14:textFill>
        </w:rPr>
        <w:t>有效期满）</w:t>
      </w:r>
      <w:r>
        <w:rPr>
          <w:rFonts w:hint="eastAsia" w:ascii="宋体" w:hAnsi="宋体" w:eastAsia="宋体" w:cs="宋体"/>
          <w:color w:val="000000" w:themeColor="text1"/>
          <w:szCs w:val="24"/>
          <w14:textFill>
            <w14:solidFill>
              <w14:schemeClr w14:val="tx1"/>
            </w14:solidFill>
          </w14:textFill>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pPr>
        <w:spacing w:line="360" w:lineRule="auto"/>
        <w:ind w:firstLine="470" w:firstLineChars="196"/>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我方已详细研究了解招标文件的所有内容包括修正文（如果有）和所有已提供的参考资料以及有关附件并完全明白, 我方放弃在此方面提出含糊意见或误解的一切权力。</w:t>
      </w:r>
    </w:p>
    <w:p>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我方理解你方不一定接受最低报价或任何贵方可能收到的投标。</w:t>
      </w:r>
    </w:p>
    <w:p>
      <w:pPr>
        <w:spacing w:line="360" w:lineRule="auto"/>
        <w:ind w:firstLine="525"/>
        <w:jc w:val="left"/>
        <w:rPr>
          <w:rFonts w:ascii="宋体" w:hAnsi="宋体" w:eastAsia="宋体" w:cs="宋体"/>
          <w:color w:val="000000" w:themeColor="text1"/>
          <w:szCs w:val="24"/>
          <w14:textFill>
            <w14:solidFill>
              <w14:schemeClr w14:val="tx1"/>
            </w14:solidFill>
          </w14:textFill>
        </w:rPr>
      </w:pPr>
    </w:p>
    <w:p>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pPr>
        <w:wordWrap w:val="0"/>
        <w:spacing w:line="360" w:lineRule="auto"/>
        <w:ind w:right="480" w:firstLine="3960" w:firstLineChars="1650"/>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2024年</w:t>
      </w:r>
      <w:r>
        <w:rPr>
          <w:rFonts w:hint="eastAsia" w:ascii="宋体" w:hAnsi="宋体" w:eastAsia="宋体" w:cs="宋体"/>
          <w:color w:val="000000" w:themeColor="text1"/>
          <w:szCs w:val="24"/>
          <w14:textFill>
            <w14:solidFill>
              <w14:schemeClr w14:val="tx1"/>
            </w14:solidFill>
          </w14:textFill>
        </w:rPr>
        <w:t xml:space="preserve">  月  日</w:t>
      </w:r>
    </w:p>
    <w:p>
      <w:pPr>
        <w:rPr>
          <w:rFonts w:ascii="宋体" w:hAnsi="宋体" w:eastAsia="宋体" w:cs="宋体"/>
          <w:color w:val="000000" w:themeColor="text1"/>
          <w:szCs w:val="24"/>
          <w14:textFill>
            <w14:solidFill>
              <w14:schemeClr w14:val="tx1"/>
            </w14:solidFill>
          </w14:textFill>
        </w:rPr>
      </w:pPr>
    </w:p>
    <w:p>
      <w:pPr>
        <w:spacing w:line="360" w:lineRule="auto"/>
        <w:jc w:val="left"/>
        <w:rPr>
          <w:rFonts w:ascii="宋体" w:hAnsi="宋体" w:eastAsia="宋体" w:cs="宋体"/>
          <w:b/>
          <w:color w:val="000000" w:themeColor="text1"/>
          <w:szCs w:val="24"/>
          <w14:textFill>
            <w14:solidFill>
              <w14:schemeClr w14:val="tx1"/>
            </w14:solidFill>
          </w14:textFill>
        </w:rPr>
      </w:pPr>
      <w:bookmarkStart w:id="402" w:name="_Toc456799801"/>
      <w:bookmarkStart w:id="403" w:name="_Toc456800091"/>
      <w:bookmarkStart w:id="404" w:name="_Toc456799693"/>
      <w:bookmarkStart w:id="405" w:name="_Toc456799953"/>
      <w:r>
        <w:rPr>
          <w:rFonts w:hint="eastAsia" w:ascii="宋体" w:hAnsi="宋体" w:eastAsia="宋体" w:cs="宋体"/>
          <w:b/>
          <w:color w:val="000000" w:themeColor="text1"/>
          <w:szCs w:val="24"/>
          <w14:textFill>
            <w14:solidFill>
              <w14:schemeClr w14:val="tx1"/>
            </w14:solidFill>
          </w14:textFill>
        </w:rPr>
        <w:t>附录5-1-2 法人代表人授权书</w:t>
      </w:r>
      <w:bookmarkEnd w:id="402"/>
      <w:bookmarkEnd w:id="403"/>
      <w:bookmarkEnd w:id="404"/>
      <w:bookmarkEnd w:id="405"/>
    </w:p>
    <w:p>
      <w:pPr>
        <w:spacing w:line="360" w:lineRule="auto"/>
        <w:ind w:firstLine="525"/>
        <w:jc w:val="center"/>
        <w:rPr>
          <w:rFonts w:ascii="宋体" w:hAnsi="宋体" w:eastAsia="宋体" w:cs="宋体"/>
          <w:b/>
          <w:color w:val="000000" w:themeColor="text1"/>
          <w:szCs w:val="24"/>
          <w14:textFill>
            <w14:solidFill>
              <w14:schemeClr w14:val="tx1"/>
            </w14:solidFill>
          </w14:textFill>
        </w:rPr>
      </w:pPr>
      <w:bookmarkStart w:id="406" w:name="_Toc456799802"/>
      <w:bookmarkStart w:id="407" w:name="_Toc456800142"/>
      <w:bookmarkStart w:id="408" w:name="_Toc456800172"/>
      <w:bookmarkStart w:id="409" w:name="_Toc456799694"/>
      <w:bookmarkStart w:id="410" w:name="_Toc456800247"/>
      <w:bookmarkStart w:id="411" w:name="_Toc456800092"/>
      <w:bookmarkStart w:id="412" w:name="_Toc456799954"/>
      <w:r>
        <w:rPr>
          <w:rFonts w:hint="eastAsia" w:ascii="宋体" w:hAnsi="宋体" w:eastAsia="宋体" w:cs="宋体"/>
          <w:b/>
          <w:color w:val="000000" w:themeColor="text1"/>
          <w:szCs w:val="24"/>
          <w14:textFill>
            <w14:solidFill>
              <w14:schemeClr w14:val="tx1"/>
            </w14:solidFill>
          </w14:textFill>
        </w:rPr>
        <w:t>法定代表人授权书</w:t>
      </w:r>
      <w:bookmarkEnd w:id="406"/>
      <w:bookmarkEnd w:id="407"/>
      <w:bookmarkEnd w:id="408"/>
      <w:bookmarkEnd w:id="409"/>
      <w:bookmarkEnd w:id="410"/>
      <w:bookmarkEnd w:id="411"/>
      <w:bookmarkEnd w:id="412"/>
    </w:p>
    <w:p>
      <w:pPr>
        <w:spacing w:line="360" w:lineRule="auto"/>
        <w:rPr>
          <w:rFonts w:ascii="宋体" w:hAnsi="宋体" w:eastAsia="宋体" w:cs="宋体"/>
          <w:color w:val="000000" w:themeColor="text1"/>
          <w:szCs w:val="24"/>
          <w14:textFill>
            <w14:solidFill>
              <w14:schemeClr w14:val="tx1"/>
            </w14:solidFill>
          </w14:textFill>
        </w:rPr>
      </w:pPr>
    </w:p>
    <w:p>
      <w:pPr>
        <w:spacing w:line="360" w:lineRule="auto"/>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w:t>
      </w:r>
      <w:r>
        <w:rPr>
          <w:rFonts w:hint="eastAsia" w:ascii="宋体" w:hAnsi="宋体" w:eastAsia="宋体" w:cs="宋体"/>
          <w:color w:val="000000" w:themeColor="text1"/>
          <w:szCs w:val="24"/>
          <w:lang w:eastAsia="zh-CN"/>
          <w14:textFill>
            <w14:solidFill>
              <w14:schemeClr w14:val="tx1"/>
            </w14:solidFill>
          </w14:textFill>
        </w:rPr>
        <w:t>深圳市必尚供应链有限公司</w:t>
      </w:r>
    </w:p>
    <w:p>
      <w:pPr>
        <w:spacing w:line="360" w:lineRule="auto"/>
        <w:ind w:firstLine="720" w:firstLineChars="30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本授权书声明：注册于中华人民共和国的</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的在下面签字的</w:t>
      </w:r>
      <w:r>
        <w:rPr>
          <w:rFonts w:hint="eastAsia" w:ascii="宋体" w:hAnsi="宋体" w:eastAsia="宋体" w:cs="宋体"/>
          <w:color w:val="000000" w:themeColor="text1"/>
          <w:szCs w:val="24"/>
          <w:u w:val="single"/>
          <w14:textFill>
            <w14:solidFill>
              <w14:schemeClr w14:val="tx1"/>
            </w14:solidFill>
          </w14:textFill>
        </w:rPr>
        <w:t>（法定代表人姓名职务）</w:t>
      </w:r>
      <w:r>
        <w:rPr>
          <w:rFonts w:hint="eastAsia" w:ascii="宋体" w:hAnsi="宋体" w:eastAsia="宋体" w:cs="宋体"/>
          <w:color w:val="000000" w:themeColor="text1"/>
          <w:szCs w:val="24"/>
          <w14:textFill>
            <w14:solidFill>
              <w14:schemeClr w14:val="tx1"/>
            </w14:solidFill>
          </w14:textFill>
        </w:rPr>
        <w:t>代表本公司授权的在下面签字的</w:t>
      </w:r>
      <w:r>
        <w:rPr>
          <w:rFonts w:hint="eastAsia" w:ascii="宋体" w:hAnsi="宋体" w:eastAsia="宋体" w:cs="宋体"/>
          <w:color w:val="000000" w:themeColor="text1"/>
          <w:szCs w:val="24"/>
          <w:u w:val="single"/>
          <w14:textFill>
            <w14:solidFill>
              <w14:schemeClr w14:val="tx1"/>
            </w14:solidFill>
          </w14:textFill>
        </w:rPr>
        <w:t>（被授权人的姓名职务）</w:t>
      </w:r>
      <w:r>
        <w:rPr>
          <w:rFonts w:hint="eastAsia" w:ascii="宋体" w:hAnsi="宋体" w:eastAsia="宋体" w:cs="宋体"/>
          <w:color w:val="000000" w:themeColor="text1"/>
          <w:szCs w:val="24"/>
          <w14:textFill>
            <w14:solidFill>
              <w14:schemeClr w14:val="tx1"/>
            </w14:solidFill>
          </w14:textFill>
        </w:rPr>
        <w:t>为本公司的合法代</w:t>
      </w:r>
      <w:r>
        <w:rPr>
          <w:rFonts w:hint="eastAsia" w:ascii="宋体" w:hAnsi="宋体" w:eastAsia="宋体" w:cs="宋体"/>
          <w:szCs w:val="24"/>
        </w:rPr>
        <w:t>理人，就</w:t>
      </w:r>
      <w:r>
        <w:rPr>
          <w:rFonts w:hint="eastAsia" w:ascii="宋体" w:hAnsi="宋体" w:eastAsia="宋体" w:cs="宋体"/>
          <w:szCs w:val="24"/>
          <w:u w:val="single"/>
        </w:rPr>
        <w:t xml:space="preserve">                         （项目名称）的沼气发电系统采购、安装及技术服务</w:t>
      </w:r>
      <w:r>
        <w:rPr>
          <w:rFonts w:hint="eastAsia" w:ascii="宋体" w:hAnsi="宋体" w:eastAsia="宋体" w:cs="宋体"/>
          <w:szCs w:val="24"/>
        </w:rPr>
        <w:t>的投标，以本公司名义处理一切与之有关的事务。</w:t>
      </w:r>
      <w:r>
        <w:rPr>
          <w:rFonts w:hint="eastAsia" w:ascii="宋体" w:hAnsi="宋体" w:eastAsia="宋体" w:cs="宋体"/>
          <w:color w:val="000000" w:themeColor="text1"/>
          <w:szCs w:val="24"/>
          <w14:textFill>
            <w14:solidFill>
              <w14:schemeClr w14:val="tx1"/>
            </w14:solidFill>
          </w14:textFill>
        </w:rPr>
        <w:t>（本授权只作为投标使用，其它事宜另行授权）</w:t>
      </w:r>
    </w:p>
    <w:p>
      <w:pPr>
        <w:spacing w:line="360" w:lineRule="auto"/>
        <w:ind w:firstLine="360" w:firstLineChars="15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本授权书于</w:t>
      </w:r>
      <w:r>
        <w:rPr>
          <w:rFonts w:hint="eastAsia" w:ascii="宋体" w:hAnsi="宋体" w:eastAsia="宋体" w:cs="宋体"/>
          <w:color w:val="000000" w:themeColor="text1"/>
          <w:szCs w:val="24"/>
          <w:lang w:eastAsia="zh-CN"/>
          <w14:textFill>
            <w14:solidFill>
              <w14:schemeClr w14:val="tx1"/>
            </w14:solidFill>
          </w14:textFill>
        </w:rPr>
        <w:t>2024年</w:t>
      </w:r>
      <w:r>
        <w:rPr>
          <w:rFonts w:hint="eastAsia" w:ascii="宋体" w:hAnsi="宋体" w:eastAsia="宋体" w:cs="宋体"/>
          <w:color w:val="000000" w:themeColor="text1"/>
          <w:szCs w:val="24"/>
          <w14:textFill>
            <w14:solidFill>
              <w14:schemeClr w14:val="tx1"/>
            </w14:solidFill>
          </w14:textFill>
        </w:rPr>
        <w:t xml:space="preserve">   月     日签字生效，有效期为360天。特此声明。</w:t>
      </w:r>
    </w:p>
    <w:p>
      <w:pPr>
        <w:snapToGrid w:val="0"/>
        <w:spacing w:line="360" w:lineRule="auto"/>
        <w:ind w:firstLine="360" w:firstLineChars="1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代理人无转委托权。</w:t>
      </w:r>
    </w:p>
    <w:p>
      <w:pPr>
        <w:snapToGrid w:val="0"/>
        <w:spacing w:line="360" w:lineRule="auto"/>
        <w:ind w:firstLine="360" w:firstLineChars="1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特此委托。</w:t>
      </w:r>
    </w:p>
    <w:p>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842645</wp:posOffset>
                </wp:positionH>
                <wp:positionV relativeFrom="paragraph">
                  <wp:posOffset>250825</wp:posOffset>
                </wp:positionV>
                <wp:extent cx="2085975" cy="1143000"/>
                <wp:effectExtent l="0" t="0" r="9525" b="0"/>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85975" cy="1143000"/>
                        </a:xfrm>
                        <a:prstGeom prst="rect">
                          <a:avLst/>
                        </a:prstGeom>
                        <a:solidFill>
                          <a:srgbClr val="FFFFFF"/>
                        </a:solidFill>
                        <a:ln w="9525">
                          <a:solidFill>
                            <a:srgbClr val="000000"/>
                          </a:solidFill>
                          <a:prstDash val="lgDash"/>
                          <a:miter lim="800000"/>
                        </a:ln>
                      </wps:spPr>
                      <wps:txbx>
                        <w:txbxContent>
                          <w:p>
                            <w:pPr>
                              <w:jc w:val="center"/>
                            </w:pPr>
                          </w:p>
                          <w:p>
                            <w:pPr>
                              <w:jc w:val="center"/>
                            </w:pPr>
                          </w:p>
                          <w:p>
                            <w:pPr>
                              <w:jc w:val="center"/>
                            </w:pPr>
                            <w:r>
                              <w:rPr>
                                <w:rFonts w:hint="eastAsia"/>
                              </w:rPr>
                              <w:t>居民身份证粘贴处 正</w:t>
                            </w:r>
                            <w:r>
                              <w:t>反面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66.35pt;margin-top:19.75pt;height:90pt;width:164.25pt;z-index:251659264;mso-width-relative:page;mso-height-relative:page;" fillcolor="#FFFFFF" filled="t" stroked="t" coordsize="21600,21600" o:gfxdata="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&#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gXeUDVAAAACgEAAA8AAAAAAAAAAQAgAAAAIgAAAGRy&#10;cy9kb3ducmV2LnhtbFBLAQIUABQAAAAIAIdO4kCdEfISQQIAAKEEAAAOAAAAAAAAAAEAIAAAACQB&#10;AABkcnMvZTJvRG9jLnhtbFBLBQYAAAAABgAGAFkBAADXBQAAAAA=&#10;">
                <v:fill on="t" focussize="0,0"/>
                <v:stroke color="#000000" miterlimit="8" joinstyle="miter" dashstyle="longDash"/>
                <v:imagedata o:title=""/>
                <o:lock v:ext="edit" aspectratio="f"/>
                <v:textbox>
                  <w:txbxContent>
                    <w:p>
                      <w:pPr>
                        <w:jc w:val="center"/>
                      </w:pPr>
                    </w:p>
                    <w:p>
                      <w:pPr>
                        <w:jc w:val="center"/>
                      </w:pPr>
                    </w:p>
                    <w:p>
                      <w:pPr>
                        <w:jc w:val="center"/>
                      </w:pPr>
                      <w:r>
                        <w:rPr>
                          <w:rFonts w:hint="eastAsia"/>
                        </w:rPr>
                        <w:t>居民身份证粘贴处 正</w:t>
                      </w:r>
                      <w:r>
                        <w:t>反面</w:t>
                      </w:r>
                    </w:p>
                  </w:txbxContent>
                </v:textbox>
              </v:shape>
            </w:pict>
          </mc:Fallback>
        </mc:AlternateContent>
      </w:r>
    </w:p>
    <w:p>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p>
    <w:p>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p>
    <w:p>
      <w:pPr>
        <w:spacing w:line="58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p>
      <w:pPr>
        <w:spacing w:line="580" w:lineRule="exact"/>
        <w:rPr>
          <w:rFonts w:ascii="宋体" w:hAnsi="宋体" w:eastAsia="宋体" w:cs="宋体"/>
          <w:color w:val="000000" w:themeColor="text1"/>
          <w:szCs w:val="24"/>
          <w14:textFill>
            <w14:solidFill>
              <w14:schemeClr w14:val="tx1"/>
            </w14:solidFill>
          </w14:textFill>
        </w:rPr>
      </w:pPr>
    </w:p>
    <w:p>
      <w:pPr>
        <w:spacing w:line="580" w:lineRule="exact"/>
        <w:rPr>
          <w:rFonts w:ascii="宋体" w:hAnsi="宋体" w:eastAsia="宋体" w:cs="宋体"/>
          <w:color w:val="000000" w:themeColor="text1"/>
          <w:szCs w:val="24"/>
          <w14:textFill>
            <w14:solidFill>
              <w14:schemeClr w14:val="tx1"/>
            </w14:solidFill>
          </w14:textFill>
        </w:rPr>
      </w:pPr>
    </w:p>
    <w:p>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2024年</w:t>
      </w:r>
      <w:r>
        <w:rPr>
          <w:rFonts w:hint="eastAsia" w:ascii="宋体" w:hAnsi="宋体" w:eastAsia="宋体" w:cs="宋体"/>
          <w:color w:val="000000" w:themeColor="text1"/>
          <w:szCs w:val="24"/>
          <w14:textFill>
            <w14:solidFill>
              <w14:schemeClr w14:val="tx1"/>
            </w14:solidFill>
          </w14:textFill>
        </w:rPr>
        <w:t xml:space="preserve">  月  日</w:t>
      </w:r>
    </w:p>
    <w:p>
      <w:pPr>
        <w:spacing w:line="360" w:lineRule="auto"/>
        <w:ind w:right="480"/>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附被授权人最近三个月社保缴纳证明</w:t>
      </w:r>
    </w:p>
    <w:p>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pPr>
        <w:spacing w:before="240" w:beforeLines="100" w:after="240" w:afterLines="100" w:line="360" w:lineRule="auto"/>
        <w:rPr>
          <w:rFonts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cols w:space="425" w:num="1"/>
          <w:titlePg/>
          <w:docGrid w:linePitch="536" w:charSpace="7143"/>
        </w:sectPr>
      </w:pPr>
    </w:p>
    <w:p>
      <w:pPr>
        <w:spacing w:before="240" w:beforeLines="100" w:after="240" w:afterLines="100" w:line="360" w:lineRule="auto"/>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附录5-1-3投标承诺书</w:t>
      </w:r>
    </w:p>
    <w:p>
      <w:pPr>
        <w:spacing w:before="240" w:beforeLines="100" w:after="240" w:afterLines="100" w:line="360" w:lineRule="auto"/>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投标承诺书</w:t>
      </w:r>
    </w:p>
    <w:p>
      <w:pPr>
        <w:spacing w:line="400" w:lineRule="exact"/>
        <w:jc w:val="center"/>
        <w:rPr>
          <w:rFonts w:ascii="宋体" w:hAnsi="宋体" w:eastAsia="宋体" w:cs="宋体"/>
          <w:b/>
          <w:color w:val="000000" w:themeColor="text1"/>
          <w:szCs w:val="24"/>
          <w14:textFill>
            <w14:solidFill>
              <w14:schemeClr w14:val="tx1"/>
            </w14:solidFill>
          </w14:textFill>
        </w:rPr>
      </w:pPr>
    </w:p>
    <w:p>
      <w:pPr>
        <w:spacing w:line="360" w:lineRule="auto"/>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w:t>
      </w:r>
      <w:r>
        <w:rPr>
          <w:rFonts w:hint="eastAsia" w:ascii="宋体" w:hAnsi="宋体" w:eastAsia="宋体" w:cs="宋体"/>
          <w:color w:val="000000" w:themeColor="text1"/>
          <w:szCs w:val="24"/>
          <w:lang w:eastAsia="zh-CN"/>
          <w14:textFill>
            <w14:solidFill>
              <w14:schemeClr w14:val="tx1"/>
            </w14:solidFill>
          </w14:textFill>
        </w:rPr>
        <w:t>深圳市必尚供应链有限公司</w:t>
      </w:r>
    </w:p>
    <w:p>
      <w:pPr>
        <w:spacing w:line="360" w:lineRule="auto"/>
        <w:rPr>
          <w:rFonts w:ascii="宋体" w:hAnsi="宋体" w:eastAsia="宋体" w:cs="宋体"/>
          <w:color w:val="000000" w:themeColor="text1"/>
          <w:szCs w:val="24"/>
          <w14:textFill>
            <w14:solidFill>
              <w14:schemeClr w14:val="tx1"/>
            </w14:solidFill>
          </w14:textFill>
        </w:rPr>
      </w:pPr>
    </w:p>
    <w:p>
      <w:pPr>
        <w:spacing w:before="240" w:beforeLines="100" w:after="240" w:afterLines="100"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我方（投标人名称：                 ）愿响应你方的</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（项目名称）</w:t>
      </w:r>
      <w:r>
        <w:rPr>
          <w:rFonts w:hint="eastAsia" w:ascii="宋体" w:hAnsi="宋体" w:eastAsia="宋体" w:cs="宋体"/>
          <w:szCs w:val="24"/>
          <w:u w:val="single"/>
        </w:rPr>
        <w:t>的沼气发电系统采购、安装及技术服务</w:t>
      </w:r>
      <w:r>
        <w:rPr>
          <w:rFonts w:hint="eastAsia" w:ascii="宋体" w:hAnsi="宋体" w:eastAsia="宋体" w:cs="宋体"/>
          <w:color w:val="000000" w:themeColor="text1"/>
          <w:szCs w:val="24"/>
          <w14:textFill>
            <w14:solidFill>
              <w14:schemeClr w14:val="tx1"/>
            </w14:solidFill>
          </w14:textFill>
        </w:rPr>
        <w:t>投标邀请，参与投标，我方承诺并保证：</w:t>
      </w:r>
    </w:p>
    <w:p>
      <w:pPr>
        <w:spacing w:before="240" w:beforeLines="100" w:after="240" w:afterLines="100"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我方在参加本次投标前3年内，在经营活动及参与投标活动中没有重大违法活动及涉嫌违规行为，并没有因而被有关部门警告或处分的记录，且没有下列情况：</w:t>
      </w:r>
    </w:p>
    <w:p>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a)因项目质量、安全事故受到行政处罚，期限未满的；</w:t>
      </w:r>
    </w:p>
    <w:p>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b)因项目中标后弃标而受到行政处罚，期限未满的；</w:t>
      </w:r>
    </w:p>
    <w:p>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c)与其他投标人相互串通投标报价，排挤其他投标人的公平竞争，损害投标人或其他投标人的合法权益的事宜；</w:t>
      </w:r>
    </w:p>
    <w:p>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d)最近三年内有骗取中标和严重违约情况的；</w:t>
      </w:r>
    </w:p>
    <w:p>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e)处于被责令停业，投标资格被取消，财产被接管、冻结，破产状态的。</w:t>
      </w:r>
    </w:p>
    <w:p>
      <w:pPr>
        <w:spacing w:before="240" w:beforeLines="100" w:after="240" w:afterLines="100" w:line="360" w:lineRule="auto"/>
        <w:rPr>
          <w:rFonts w:ascii="宋体" w:hAnsi="宋体" w:eastAsia="宋体" w:cs="宋体"/>
          <w:color w:val="000000" w:themeColor="text1"/>
          <w:szCs w:val="24"/>
          <w14:textFill>
            <w14:solidFill>
              <w14:schemeClr w14:val="tx1"/>
            </w14:solidFill>
          </w14:textFill>
        </w:rPr>
      </w:pPr>
    </w:p>
    <w:p>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2024年</w:t>
      </w:r>
      <w:r>
        <w:rPr>
          <w:rFonts w:hint="eastAsia" w:ascii="宋体" w:hAnsi="宋体" w:eastAsia="宋体" w:cs="宋体"/>
          <w:color w:val="000000" w:themeColor="text1"/>
          <w:szCs w:val="24"/>
          <w14:textFill>
            <w14:solidFill>
              <w14:schemeClr w14:val="tx1"/>
            </w14:solidFill>
          </w14:textFill>
        </w:rPr>
        <w:t xml:space="preserve">  月  日</w:t>
      </w:r>
    </w:p>
    <w:p>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pPr>
        <w:spacing w:line="580" w:lineRule="exact"/>
        <w:rPr>
          <w:rFonts w:ascii="宋体" w:hAnsi="宋体" w:eastAsia="宋体" w:cs="宋体"/>
          <w:color w:val="000000" w:themeColor="text1"/>
          <w:szCs w:val="24"/>
          <w14:textFill>
            <w14:solidFill>
              <w14:schemeClr w14:val="tx1"/>
            </w14:solidFill>
          </w14:textFill>
        </w:rPr>
      </w:pPr>
    </w:p>
    <w:p>
      <w:pPr>
        <w:snapToGrid w:val="0"/>
        <w:spacing w:line="580" w:lineRule="exact"/>
        <w:ind w:firstLine="361" w:firstLineChars="150"/>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附录5-1-4开标一览表格式</w:t>
      </w:r>
      <w:bookmarkEnd w:id="393"/>
      <w:bookmarkEnd w:id="394"/>
      <w:bookmarkEnd w:id="395"/>
    </w:p>
    <w:p>
      <w:pPr>
        <w:pStyle w:val="94"/>
        <w:spacing w:line="360" w:lineRule="auto"/>
        <w:rPr>
          <w:rFonts w:hint="default" w:ascii="宋体" w:hAnsi="宋体" w:eastAsia="宋体" w:cs="宋体"/>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开标一览表</w:t>
      </w:r>
    </w:p>
    <w:p>
      <w:pPr>
        <w:spacing w:line="360" w:lineRule="auto"/>
        <w:ind w:firstLine="4400"/>
        <w:rPr>
          <w:rFonts w:ascii="宋体" w:hAnsi="宋体" w:eastAsia="宋体" w:cs="宋体"/>
          <w:b/>
          <w:color w:val="000000" w:themeColor="text1"/>
          <w:szCs w:val="24"/>
          <w14:textFill>
            <w14:solidFill>
              <w14:schemeClr w14:val="tx1"/>
            </w14:solidFill>
          </w14:textFill>
        </w:rPr>
      </w:pPr>
    </w:p>
    <w:p>
      <w:pPr>
        <w:spacing w:line="360" w:lineRule="auto"/>
        <w:ind w:firstLine="103" w:firstLineChars="43"/>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                 投标人名称：              日期：</w:t>
      </w:r>
    </w:p>
    <w:p>
      <w:pPr>
        <w:spacing w:line="360" w:lineRule="auto"/>
        <w:ind w:firstLine="103" w:firstLineChars="4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tbl>
      <w:tblPr>
        <w:tblStyle w:val="4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0"/>
        <w:gridCol w:w="1026"/>
        <w:gridCol w:w="1532"/>
        <w:gridCol w:w="2046"/>
        <w:gridCol w:w="1552"/>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 w:type="pct"/>
            <w:vAlign w:val="center"/>
          </w:tcPr>
          <w:p>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报价内容</w:t>
            </w:r>
          </w:p>
        </w:tc>
        <w:tc>
          <w:tcPr>
            <w:tcW w:w="553" w:type="pct"/>
            <w:vAlign w:val="center"/>
          </w:tcPr>
          <w:p>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数量/台套</w:t>
            </w:r>
          </w:p>
        </w:tc>
        <w:tc>
          <w:tcPr>
            <w:tcW w:w="825" w:type="pct"/>
            <w:vAlign w:val="center"/>
          </w:tcPr>
          <w:p>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单价/元</w:t>
            </w:r>
          </w:p>
        </w:tc>
        <w:tc>
          <w:tcPr>
            <w:tcW w:w="1102" w:type="pct"/>
            <w:vAlign w:val="center"/>
          </w:tcPr>
          <w:p>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合计/元</w:t>
            </w:r>
          </w:p>
        </w:tc>
        <w:tc>
          <w:tcPr>
            <w:tcW w:w="836" w:type="pct"/>
            <w:vAlign w:val="center"/>
          </w:tcPr>
          <w:p>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设计资料</w:t>
            </w:r>
          </w:p>
          <w:p>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提交时间</w:t>
            </w:r>
          </w:p>
        </w:tc>
        <w:tc>
          <w:tcPr>
            <w:tcW w:w="739" w:type="pct"/>
            <w:vAlign w:val="center"/>
          </w:tcPr>
          <w:p>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总交货期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trPr>
        <w:tc>
          <w:tcPr>
            <w:tcW w:w="943" w:type="pct"/>
            <w:vAlign w:val="center"/>
          </w:tcPr>
          <w:p>
            <w:pPr>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u w:val="single"/>
                <w14:textFill>
                  <w14:solidFill>
                    <w14:schemeClr w14:val="tx1"/>
                  </w14:solidFill>
                </w14:textFill>
              </w:rPr>
              <w:t xml:space="preserve">    MW</w:t>
            </w:r>
            <w:r>
              <w:rPr>
                <w:rFonts w:hint="eastAsia" w:ascii="宋体" w:hAnsi="宋体" w:eastAsia="宋体" w:cs="宋体"/>
                <w:b/>
                <w:color w:val="000000" w:themeColor="text1"/>
                <w:szCs w:val="24"/>
                <w14:textFill>
                  <w14:solidFill>
                    <w14:schemeClr w14:val="tx1"/>
                  </w14:solidFill>
                </w14:textFill>
              </w:rPr>
              <w:t>沼气发电机组,</w:t>
            </w:r>
          </w:p>
          <w:p>
            <w:pPr>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型号_</w:t>
            </w:r>
            <w:r>
              <w:rPr>
                <w:rFonts w:hint="eastAsia" w:ascii="宋体" w:hAnsi="宋体" w:eastAsia="宋体" w:cs="宋体"/>
                <w:b/>
                <w:color w:val="000000" w:themeColor="text1"/>
                <w:szCs w:val="24"/>
                <w:u w:val="single"/>
                <w14:textFill>
                  <w14:solidFill>
                    <w14:schemeClr w14:val="tx1"/>
                  </w14:solidFill>
                </w14:textFill>
              </w:rPr>
              <w:t xml:space="preserve">     </w:t>
            </w:r>
            <w:r>
              <w:rPr>
                <w:rFonts w:hint="eastAsia" w:ascii="宋体" w:hAnsi="宋体" w:eastAsia="宋体" w:cs="宋体"/>
                <w:b/>
                <w:color w:val="000000" w:themeColor="text1"/>
                <w:szCs w:val="24"/>
                <w14:textFill>
                  <w14:solidFill>
                    <w14:schemeClr w14:val="tx1"/>
                  </w14:solidFill>
                </w14:textFill>
              </w:rPr>
              <w:t xml:space="preserve">     采购、安装及技术服务</w:t>
            </w:r>
          </w:p>
        </w:tc>
        <w:tc>
          <w:tcPr>
            <w:tcW w:w="553" w:type="pct"/>
            <w:vAlign w:val="center"/>
          </w:tcPr>
          <w:p>
            <w:pPr>
              <w:jc w:val="center"/>
              <w:rPr>
                <w:rFonts w:ascii="宋体" w:hAnsi="宋体" w:eastAsia="宋体" w:cs="宋体"/>
                <w:color w:val="000000" w:themeColor="text1"/>
                <w:szCs w:val="24"/>
                <w14:textFill>
                  <w14:solidFill>
                    <w14:schemeClr w14:val="tx1"/>
                  </w14:solidFill>
                </w14:textFill>
              </w:rPr>
            </w:pPr>
          </w:p>
        </w:tc>
        <w:tc>
          <w:tcPr>
            <w:tcW w:w="825" w:type="pct"/>
            <w:vAlign w:val="center"/>
          </w:tcPr>
          <w:p>
            <w:pPr>
              <w:jc w:val="center"/>
              <w:rPr>
                <w:rFonts w:ascii="宋体" w:hAnsi="宋体" w:eastAsia="宋体" w:cs="宋体"/>
                <w:color w:val="000000" w:themeColor="text1"/>
                <w:szCs w:val="24"/>
                <w14:textFill>
                  <w14:solidFill>
                    <w14:schemeClr w14:val="tx1"/>
                  </w14:solidFill>
                </w14:textFill>
              </w:rPr>
            </w:pPr>
          </w:p>
        </w:tc>
        <w:tc>
          <w:tcPr>
            <w:tcW w:w="1102" w:type="pct"/>
            <w:vAlign w:val="center"/>
          </w:tcPr>
          <w:p>
            <w:pPr>
              <w:jc w:val="center"/>
              <w:rPr>
                <w:rFonts w:ascii="宋体" w:hAnsi="宋体" w:eastAsia="宋体" w:cs="宋体"/>
                <w:color w:val="000000" w:themeColor="text1"/>
                <w:szCs w:val="24"/>
                <w14:textFill>
                  <w14:solidFill>
                    <w14:schemeClr w14:val="tx1"/>
                  </w14:solidFill>
                </w14:textFill>
              </w:rPr>
            </w:pPr>
          </w:p>
        </w:tc>
        <w:tc>
          <w:tcPr>
            <w:tcW w:w="836" w:type="pct"/>
            <w:vAlign w:val="center"/>
          </w:tcPr>
          <w:p>
            <w:pPr>
              <w:jc w:val="center"/>
              <w:rPr>
                <w:rFonts w:ascii="宋体" w:hAnsi="宋体" w:eastAsia="宋体" w:cs="宋体"/>
                <w:color w:val="000000" w:themeColor="text1"/>
                <w:szCs w:val="24"/>
                <w14:textFill>
                  <w14:solidFill>
                    <w14:schemeClr w14:val="tx1"/>
                  </w14:solidFill>
                </w14:textFill>
              </w:rPr>
            </w:pPr>
          </w:p>
        </w:tc>
        <w:tc>
          <w:tcPr>
            <w:tcW w:w="739" w:type="pct"/>
            <w:vAlign w:val="center"/>
          </w:tcPr>
          <w:p>
            <w:pPr>
              <w:jc w:val="center"/>
              <w:rPr>
                <w:rFonts w:ascii="宋体" w:hAnsi="宋体" w:eastAsia="宋体" w:cs="宋体"/>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9" w:hRule="exact"/>
        </w:trPr>
        <w:tc>
          <w:tcPr>
            <w:tcW w:w="943" w:type="pct"/>
            <w:vAlign w:val="center"/>
          </w:tcPr>
          <w:p>
            <w:pPr>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u w:val="single"/>
                <w14:textFill>
                  <w14:solidFill>
                    <w14:schemeClr w14:val="tx1"/>
                  </w14:solidFill>
                </w14:textFill>
              </w:rPr>
              <w:t xml:space="preserve">    MW</w:t>
            </w:r>
            <w:r>
              <w:rPr>
                <w:rFonts w:hint="eastAsia" w:ascii="宋体" w:hAnsi="宋体" w:eastAsia="宋体" w:cs="宋体"/>
                <w:b/>
                <w:color w:val="000000" w:themeColor="text1"/>
                <w:szCs w:val="24"/>
                <w14:textFill>
                  <w14:solidFill>
                    <w14:schemeClr w14:val="tx1"/>
                  </w14:solidFill>
                </w14:textFill>
              </w:rPr>
              <w:t>沼气发电机组,</w:t>
            </w:r>
          </w:p>
          <w:p>
            <w:pPr>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型号</w:t>
            </w:r>
            <w:r>
              <w:rPr>
                <w:rFonts w:hint="eastAsia" w:ascii="宋体" w:hAnsi="宋体" w:eastAsia="宋体" w:cs="宋体"/>
                <w:b/>
                <w:color w:val="000000" w:themeColor="text1"/>
                <w:szCs w:val="24"/>
                <w:u w:val="single"/>
                <w14:textFill>
                  <w14:solidFill>
                    <w14:schemeClr w14:val="tx1"/>
                  </w14:solidFill>
                </w14:textFill>
              </w:rPr>
              <w:t xml:space="preserve">      </w:t>
            </w:r>
            <w:r>
              <w:rPr>
                <w:rFonts w:hint="eastAsia" w:ascii="宋体" w:hAnsi="宋体" w:eastAsia="宋体" w:cs="宋体"/>
                <w:b/>
                <w:color w:val="000000" w:themeColor="text1"/>
                <w:szCs w:val="24"/>
                <w14:textFill>
                  <w14:solidFill>
                    <w14:schemeClr w14:val="tx1"/>
                  </w14:solidFill>
                </w14:textFill>
              </w:rPr>
              <w:t xml:space="preserve">     采购、安装及技术服务</w:t>
            </w:r>
          </w:p>
        </w:tc>
        <w:tc>
          <w:tcPr>
            <w:tcW w:w="553" w:type="pct"/>
            <w:vAlign w:val="center"/>
          </w:tcPr>
          <w:p>
            <w:pPr>
              <w:jc w:val="left"/>
              <w:rPr>
                <w:rFonts w:ascii="宋体" w:hAnsi="宋体" w:eastAsia="宋体" w:cs="宋体"/>
                <w:color w:val="000000" w:themeColor="text1"/>
                <w:szCs w:val="24"/>
                <w14:textFill>
                  <w14:solidFill>
                    <w14:schemeClr w14:val="tx1"/>
                  </w14:solidFill>
                </w14:textFill>
              </w:rPr>
            </w:pPr>
          </w:p>
        </w:tc>
        <w:tc>
          <w:tcPr>
            <w:tcW w:w="825" w:type="pct"/>
            <w:vAlign w:val="center"/>
          </w:tcPr>
          <w:p>
            <w:pPr>
              <w:jc w:val="left"/>
              <w:rPr>
                <w:rFonts w:ascii="宋体" w:hAnsi="宋体" w:eastAsia="宋体" w:cs="宋体"/>
                <w:color w:val="000000" w:themeColor="text1"/>
                <w:szCs w:val="24"/>
                <w14:textFill>
                  <w14:solidFill>
                    <w14:schemeClr w14:val="tx1"/>
                  </w14:solidFill>
                </w14:textFill>
              </w:rPr>
            </w:pPr>
          </w:p>
        </w:tc>
        <w:tc>
          <w:tcPr>
            <w:tcW w:w="1102" w:type="pct"/>
            <w:vAlign w:val="center"/>
          </w:tcPr>
          <w:p>
            <w:pPr>
              <w:jc w:val="left"/>
              <w:rPr>
                <w:rFonts w:ascii="宋体" w:hAnsi="宋体" w:eastAsia="宋体" w:cs="宋体"/>
                <w:color w:val="000000" w:themeColor="text1"/>
                <w:szCs w:val="24"/>
                <w14:textFill>
                  <w14:solidFill>
                    <w14:schemeClr w14:val="tx1"/>
                  </w14:solidFill>
                </w14:textFill>
              </w:rPr>
            </w:pPr>
          </w:p>
        </w:tc>
        <w:tc>
          <w:tcPr>
            <w:tcW w:w="836" w:type="pct"/>
            <w:vAlign w:val="center"/>
          </w:tcPr>
          <w:p>
            <w:pPr>
              <w:jc w:val="left"/>
              <w:rPr>
                <w:rFonts w:ascii="宋体" w:hAnsi="宋体" w:eastAsia="宋体" w:cs="宋体"/>
                <w:color w:val="000000" w:themeColor="text1"/>
                <w:szCs w:val="24"/>
                <w14:textFill>
                  <w14:solidFill>
                    <w14:schemeClr w14:val="tx1"/>
                  </w14:solidFill>
                </w14:textFill>
              </w:rPr>
            </w:pPr>
          </w:p>
        </w:tc>
        <w:tc>
          <w:tcPr>
            <w:tcW w:w="739" w:type="pct"/>
            <w:vAlign w:val="center"/>
          </w:tcPr>
          <w:p>
            <w:pPr>
              <w:jc w:val="left"/>
              <w:rPr>
                <w:rFonts w:ascii="宋体" w:hAnsi="宋体" w:eastAsia="宋体" w:cs="宋体"/>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exact"/>
        </w:trPr>
        <w:tc>
          <w:tcPr>
            <w:tcW w:w="943" w:type="pct"/>
            <w:vAlign w:val="center"/>
          </w:tcPr>
          <w:p>
            <w:pPr>
              <w:jc w:val="lef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公用系统即控制室上位机系统</w:t>
            </w:r>
          </w:p>
        </w:tc>
        <w:tc>
          <w:tcPr>
            <w:tcW w:w="553" w:type="pct"/>
            <w:vAlign w:val="center"/>
          </w:tcPr>
          <w:p>
            <w:pPr>
              <w:jc w:val="left"/>
              <w:rPr>
                <w:rFonts w:ascii="宋体" w:hAnsi="宋体" w:eastAsia="宋体" w:cs="宋体"/>
                <w:color w:val="000000" w:themeColor="text1"/>
                <w:szCs w:val="24"/>
                <w14:textFill>
                  <w14:solidFill>
                    <w14:schemeClr w14:val="tx1"/>
                  </w14:solidFill>
                </w14:textFill>
              </w:rPr>
            </w:pPr>
          </w:p>
        </w:tc>
        <w:tc>
          <w:tcPr>
            <w:tcW w:w="825" w:type="pct"/>
            <w:vAlign w:val="center"/>
          </w:tcPr>
          <w:p>
            <w:pPr>
              <w:jc w:val="left"/>
              <w:rPr>
                <w:rFonts w:ascii="宋体" w:hAnsi="宋体" w:eastAsia="宋体" w:cs="宋体"/>
                <w:color w:val="000000" w:themeColor="text1"/>
                <w:szCs w:val="24"/>
                <w14:textFill>
                  <w14:solidFill>
                    <w14:schemeClr w14:val="tx1"/>
                  </w14:solidFill>
                </w14:textFill>
              </w:rPr>
            </w:pPr>
          </w:p>
        </w:tc>
        <w:tc>
          <w:tcPr>
            <w:tcW w:w="1102" w:type="pct"/>
            <w:vAlign w:val="center"/>
          </w:tcPr>
          <w:p>
            <w:pPr>
              <w:jc w:val="left"/>
              <w:rPr>
                <w:rFonts w:ascii="宋体" w:hAnsi="宋体" w:eastAsia="宋体" w:cs="宋体"/>
                <w:color w:val="000000" w:themeColor="text1"/>
                <w:szCs w:val="24"/>
                <w14:textFill>
                  <w14:solidFill>
                    <w14:schemeClr w14:val="tx1"/>
                  </w14:solidFill>
                </w14:textFill>
              </w:rPr>
            </w:pPr>
          </w:p>
        </w:tc>
        <w:tc>
          <w:tcPr>
            <w:tcW w:w="836" w:type="pct"/>
            <w:vAlign w:val="center"/>
          </w:tcPr>
          <w:p>
            <w:pPr>
              <w:jc w:val="left"/>
              <w:rPr>
                <w:rFonts w:ascii="宋体" w:hAnsi="宋体" w:eastAsia="宋体" w:cs="宋体"/>
                <w:color w:val="000000" w:themeColor="text1"/>
                <w:szCs w:val="24"/>
                <w14:textFill>
                  <w14:solidFill>
                    <w14:schemeClr w14:val="tx1"/>
                  </w14:solidFill>
                </w14:textFill>
              </w:rPr>
            </w:pPr>
          </w:p>
        </w:tc>
        <w:tc>
          <w:tcPr>
            <w:tcW w:w="739" w:type="pct"/>
            <w:vAlign w:val="center"/>
          </w:tcPr>
          <w:p>
            <w:pPr>
              <w:jc w:val="left"/>
              <w:rPr>
                <w:rFonts w:ascii="宋体" w:hAnsi="宋体" w:eastAsia="宋体" w:cs="宋体"/>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exact"/>
        </w:trPr>
        <w:tc>
          <w:tcPr>
            <w:tcW w:w="1496" w:type="pct"/>
            <w:gridSpan w:val="2"/>
            <w:vAlign w:val="center"/>
          </w:tcPr>
          <w:p>
            <w:pPr>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投标总报价（报价不受原材料价格波动影响）</w:t>
            </w:r>
          </w:p>
        </w:tc>
        <w:tc>
          <w:tcPr>
            <w:tcW w:w="3503" w:type="pct"/>
            <w:gridSpan w:val="4"/>
            <w:vAlign w:val="center"/>
          </w:tcPr>
          <w:p>
            <w:pPr>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96" w:type="pct"/>
            <w:gridSpan w:val="2"/>
            <w:vAlign w:val="center"/>
          </w:tcPr>
          <w:p>
            <w:pPr>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税票</w:t>
            </w:r>
          </w:p>
        </w:tc>
        <w:tc>
          <w:tcPr>
            <w:tcW w:w="3503" w:type="pct"/>
            <w:gridSpan w:val="4"/>
            <w:vAlign w:val="center"/>
          </w:tcPr>
          <w:p>
            <w:pPr>
              <w:jc w:val="left"/>
              <w:rPr>
                <w:rFonts w:ascii="宋体" w:hAnsi="宋体" w:eastAsia="宋体" w:cs="宋体"/>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96" w:type="pct"/>
            <w:gridSpan w:val="2"/>
            <w:vAlign w:val="center"/>
          </w:tcPr>
          <w:p>
            <w:pPr>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付款方式</w:t>
            </w:r>
          </w:p>
        </w:tc>
        <w:tc>
          <w:tcPr>
            <w:tcW w:w="3503" w:type="pct"/>
            <w:gridSpan w:val="4"/>
            <w:vAlign w:val="center"/>
          </w:tcPr>
          <w:p>
            <w:pPr>
              <w:jc w:val="center"/>
              <w:rPr>
                <w:rFonts w:ascii="宋体" w:hAnsi="宋体" w:eastAsia="宋体" w:cs="宋体"/>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96" w:type="pct"/>
            <w:gridSpan w:val="2"/>
            <w:vAlign w:val="center"/>
          </w:tcPr>
          <w:p>
            <w:pPr>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质保期限</w:t>
            </w:r>
          </w:p>
        </w:tc>
        <w:tc>
          <w:tcPr>
            <w:tcW w:w="3503" w:type="pct"/>
            <w:gridSpan w:val="4"/>
            <w:vAlign w:val="center"/>
          </w:tcPr>
          <w:p>
            <w:pPr>
              <w:jc w:val="center"/>
              <w:rPr>
                <w:rFonts w:ascii="宋体" w:hAnsi="宋体" w:eastAsia="宋体" w:cs="宋体"/>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96" w:type="pct"/>
            <w:gridSpan w:val="2"/>
            <w:vAlign w:val="center"/>
          </w:tcPr>
          <w:p>
            <w:pPr>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性能保证值</w:t>
            </w:r>
          </w:p>
        </w:tc>
        <w:tc>
          <w:tcPr>
            <w:tcW w:w="3503" w:type="pct"/>
            <w:gridSpan w:val="4"/>
            <w:vAlign w:val="center"/>
          </w:tcPr>
          <w:p>
            <w:pPr>
              <w:jc w:val="center"/>
              <w:rPr>
                <w:rFonts w:ascii="宋体" w:hAnsi="宋体" w:eastAsia="宋体" w:cs="宋体"/>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1496" w:type="pct"/>
            <w:gridSpan w:val="2"/>
            <w:vAlign w:val="center"/>
          </w:tcPr>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主体设计使用寿命年限及说明</w:t>
            </w:r>
          </w:p>
        </w:tc>
        <w:tc>
          <w:tcPr>
            <w:tcW w:w="3503" w:type="pct"/>
            <w:gridSpan w:val="4"/>
            <w:vAlign w:val="center"/>
          </w:tcPr>
          <w:p>
            <w:pPr>
              <w:rPr>
                <w:rFonts w:ascii="宋体" w:hAnsi="宋体" w:eastAsia="宋体" w:cs="宋体"/>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96" w:type="pct"/>
            <w:gridSpan w:val="2"/>
            <w:vAlign w:val="center"/>
          </w:tcPr>
          <w:p>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备注</w:t>
            </w:r>
          </w:p>
        </w:tc>
        <w:tc>
          <w:tcPr>
            <w:tcW w:w="3503" w:type="pct"/>
            <w:gridSpan w:val="4"/>
            <w:vAlign w:val="center"/>
          </w:tcPr>
          <w:p>
            <w:pPr>
              <w:rPr>
                <w:rFonts w:hint="eastAsia" w:ascii="宋体" w:hAnsi="宋体" w:eastAsia="宋体" w:cs="宋体"/>
                <w:color w:val="000000" w:themeColor="text1"/>
                <w:szCs w:val="24"/>
                <w14:textFill>
                  <w14:solidFill>
                    <w14:schemeClr w14:val="tx1"/>
                  </w14:solidFill>
                </w14:textFill>
              </w:rPr>
            </w:pPr>
          </w:p>
        </w:tc>
      </w:tr>
    </w:tbl>
    <w:p>
      <w:pPr>
        <w:spacing w:line="360" w:lineRule="auto"/>
        <w:ind w:firstLine="240" w:firstLineChars="1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备注：以上报价含供货、安装、调试、培训、运费、保险等。</w:t>
      </w:r>
    </w:p>
    <w:p>
      <w:pPr>
        <w:spacing w:line="360" w:lineRule="auto"/>
        <w:ind w:firstLine="120"/>
        <w:jc w:val="right"/>
        <w:rPr>
          <w:rFonts w:ascii="宋体" w:hAnsi="宋体" w:eastAsia="宋体" w:cs="宋体"/>
          <w:bCs/>
          <w:color w:val="000000" w:themeColor="text1"/>
          <w:szCs w:val="24"/>
          <w14:textFill>
            <w14:solidFill>
              <w14:schemeClr w14:val="tx1"/>
            </w14:solidFill>
          </w14:textFill>
        </w:rPr>
      </w:pPr>
    </w:p>
    <w:p>
      <w:pPr>
        <w:spacing w:line="360" w:lineRule="auto"/>
        <w:ind w:firstLine="120"/>
        <w:jc w:val="right"/>
        <w:rPr>
          <w:rFonts w:ascii="宋体" w:hAnsi="宋体" w:eastAsia="宋体" w:cs="宋体"/>
          <w:bCs/>
          <w:color w:val="000000" w:themeColor="text1"/>
          <w:szCs w:val="24"/>
          <w14:textFill>
            <w14:solidFill>
              <w14:schemeClr w14:val="tx1"/>
            </w14:solidFill>
          </w14:textFill>
        </w:rPr>
      </w:pPr>
    </w:p>
    <w:p>
      <w:pPr>
        <w:spacing w:line="360" w:lineRule="auto"/>
        <w:ind w:firstLine="120"/>
        <w:jc w:val="righ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w:t>
      </w:r>
      <w:r>
        <w:rPr>
          <w:rFonts w:hint="eastAsia" w:ascii="宋体" w:hAnsi="宋体" w:eastAsia="宋体" w:cs="宋体"/>
          <w:color w:val="000000" w:themeColor="text1"/>
          <w:szCs w:val="24"/>
          <w14:textFill>
            <w14:solidFill>
              <w14:schemeClr w14:val="tx1"/>
            </w14:solidFill>
          </w14:textFill>
        </w:rPr>
        <w:t>代表签字盖章：</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p>
      <w:pPr>
        <w:spacing w:line="360" w:lineRule="auto"/>
        <w:ind w:firstLine="103" w:firstLineChars="43"/>
        <w:rPr>
          <w:rFonts w:ascii="宋体" w:hAnsi="宋体" w:eastAsia="宋体" w:cs="宋体"/>
          <w:color w:val="000000" w:themeColor="text1"/>
          <w:szCs w:val="24"/>
          <w14:textFill>
            <w14:solidFill>
              <w14:schemeClr w14:val="tx1"/>
            </w14:solidFill>
          </w14:textFill>
        </w:rPr>
      </w:pPr>
    </w:p>
    <w:p>
      <w:pPr>
        <w:snapToGrid w:val="0"/>
        <w:spacing w:line="580" w:lineRule="exact"/>
        <w:jc w:val="left"/>
        <w:rPr>
          <w:rFonts w:ascii="宋体" w:hAnsi="宋体" w:eastAsia="宋体" w:cs="宋体"/>
          <w:color w:val="000000" w:themeColor="text1"/>
          <w:sz w:val="28"/>
          <w:szCs w:val="28"/>
          <w14:textFill>
            <w14:solidFill>
              <w14:schemeClr w14:val="tx1"/>
            </w14:solidFill>
          </w14:textFill>
        </w:rPr>
        <w:sectPr>
          <w:pgSz w:w="11907" w:h="16840"/>
          <w:pgMar w:top="1418" w:right="1418" w:bottom="1418" w:left="1418" w:header="851" w:footer="906" w:gutter="0"/>
          <w:cols w:space="425" w:num="1"/>
          <w:titlePg/>
          <w:docGrid w:linePitch="536" w:charSpace="7143"/>
        </w:sectPr>
      </w:pPr>
      <w:bookmarkStart w:id="413" w:name="_Toc176085647"/>
      <w:bookmarkStart w:id="414" w:name="_Toc174521078"/>
    </w:p>
    <w:p>
      <w:pPr>
        <w:ind w:left="89" w:leftChars="1" w:hanging="87" w:hangingChars="36"/>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附录5-1-5报价表格式</w:t>
      </w:r>
      <w:bookmarkEnd w:id="413"/>
      <w:bookmarkEnd w:id="414"/>
      <w:r>
        <w:rPr>
          <w:rFonts w:hint="eastAsia" w:ascii="宋体" w:hAnsi="宋体" w:eastAsia="宋体" w:cs="宋体"/>
          <w:b/>
          <w:bCs/>
          <w:color w:val="000000" w:themeColor="text1"/>
          <w:szCs w:val="24"/>
          <w14:textFill>
            <w14:solidFill>
              <w14:schemeClr w14:val="tx1"/>
            </w14:solidFill>
          </w14:textFill>
        </w:rPr>
        <w:t xml:space="preserve"> 参考模板</w:t>
      </w:r>
    </w:p>
    <w:p>
      <w:pPr>
        <w:snapToGrid w:val="0"/>
        <w:spacing w:line="580" w:lineRule="exact"/>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参考附件excel版格式。</w:t>
      </w:r>
    </w:p>
    <w:p>
      <w:pPr>
        <w:spacing w:line="360" w:lineRule="auto"/>
        <w:rPr>
          <w:rFonts w:ascii="宋体" w:hAnsi="宋体" w:eastAsia="宋体" w:cs="宋体"/>
          <w:color w:val="000000" w:themeColor="text1"/>
          <w:sz w:val="28"/>
          <w:szCs w:val="28"/>
          <w14:textFill>
            <w14:solidFill>
              <w14:schemeClr w14:val="tx1"/>
            </w14:solidFill>
          </w14:textFill>
        </w:rPr>
      </w:pPr>
    </w:p>
    <w:p>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投标函报价方案（包含报价一览表及分项系统明细分项报价，随机备品备件价目清单，付款条件）。</w:t>
      </w:r>
    </w:p>
    <w:p>
      <w:pPr>
        <w:snapToGrid w:val="0"/>
        <w:spacing w:line="580" w:lineRule="exact"/>
        <w:jc w:val="left"/>
        <w:rPr>
          <w:rFonts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cols w:space="425" w:num="1"/>
          <w:titlePg/>
          <w:docGrid w:linePitch="536" w:charSpace="7143"/>
        </w:sectPr>
      </w:pPr>
    </w:p>
    <w:p>
      <w:pPr>
        <w:ind w:left="89" w:leftChars="1" w:hanging="87" w:hangingChars="36"/>
        <w:rPr>
          <w:rFonts w:ascii="宋体" w:hAnsi="宋体" w:eastAsia="宋体" w:cs="宋体"/>
          <w:b/>
          <w:bCs/>
          <w:color w:val="000000" w:themeColor="text1"/>
          <w:szCs w:val="24"/>
          <w14:textFill>
            <w14:solidFill>
              <w14:schemeClr w14:val="tx1"/>
            </w14:solidFill>
          </w14:textFill>
        </w:rPr>
      </w:pPr>
      <w:bookmarkStart w:id="415" w:name="_Toc456799804"/>
      <w:bookmarkStart w:id="416" w:name="_Toc176085649"/>
      <w:bookmarkStart w:id="417" w:name="_Toc456799956"/>
      <w:bookmarkStart w:id="418" w:name="_Toc456799696"/>
      <w:r>
        <w:rPr>
          <w:rFonts w:hint="eastAsia" w:ascii="宋体" w:hAnsi="宋体" w:eastAsia="宋体" w:cs="宋体"/>
          <w:b/>
          <w:bCs/>
          <w:color w:val="000000" w:themeColor="text1"/>
          <w:szCs w:val="24"/>
          <w14:textFill>
            <w14:solidFill>
              <w14:schemeClr w14:val="tx1"/>
            </w14:solidFill>
          </w14:textFill>
        </w:rPr>
        <w:t>附录5-1-6商务偏离表格式</w:t>
      </w:r>
      <w:bookmarkEnd w:id="415"/>
      <w:bookmarkEnd w:id="416"/>
      <w:bookmarkEnd w:id="417"/>
      <w:bookmarkEnd w:id="418"/>
    </w:p>
    <w:p>
      <w:pPr>
        <w:pStyle w:val="94"/>
        <w:spacing w:line="240" w:lineRule="auto"/>
        <w:rPr>
          <w:rFonts w:hint="default" w:ascii="宋体" w:hAnsi="宋体" w:eastAsia="宋体" w:cs="宋体"/>
          <w:bCs w:val="0"/>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商务、技术偏离表</w:t>
      </w:r>
    </w:p>
    <w:p>
      <w:pPr>
        <w:spacing w:line="360" w:lineRule="auto"/>
        <w:ind w:firstLine="103" w:firstLineChars="4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14:textFill>
            <w14:solidFill>
              <w14:schemeClr w14:val="tx1"/>
            </w14:solidFill>
          </w14:textFill>
        </w:rPr>
        <w:t xml:space="preserve">   投标人名称：</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序号</w:t>
            </w:r>
          </w:p>
        </w:tc>
        <w:tc>
          <w:tcPr>
            <w:tcW w:w="2291" w:type="dxa"/>
            <w:vAlign w:val="center"/>
          </w:tcPr>
          <w:p>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招标文件条目号</w:t>
            </w:r>
          </w:p>
        </w:tc>
        <w:tc>
          <w:tcPr>
            <w:tcW w:w="2291" w:type="dxa"/>
            <w:vAlign w:val="center"/>
          </w:tcPr>
          <w:p>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招标文件的商务条款</w:t>
            </w:r>
          </w:p>
        </w:tc>
        <w:tc>
          <w:tcPr>
            <w:tcW w:w="3062" w:type="dxa"/>
            <w:vAlign w:val="center"/>
          </w:tcPr>
          <w:p>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投标文件的商务条款</w:t>
            </w:r>
          </w:p>
        </w:tc>
        <w:tc>
          <w:tcPr>
            <w:tcW w:w="2460" w:type="dxa"/>
            <w:tcBorders>
              <w:right w:val="single" w:color="auto" w:sz="4" w:space="0"/>
            </w:tcBorders>
            <w:vAlign w:val="center"/>
          </w:tcPr>
          <w:p>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偏离说明</w:t>
            </w:r>
          </w:p>
        </w:tc>
        <w:tc>
          <w:tcPr>
            <w:tcW w:w="3386" w:type="dxa"/>
            <w:tcBorders>
              <w:left w:val="single" w:color="auto" w:sz="4" w:space="0"/>
            </w:tcBorders>
            <w:vAlign w:val="center"/>
          </w:tcPr>
          <w:p>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投标文件编号</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pPr>
              <w:spacing w:before="163" w:beforeLines="50" w:after="163" w:afterLines="50"/>
              <w:rPr>
                <w:rFonts w:ascii="宋体" w:hAnsi="宋体" w:eastAsia="宋体" w:cs="宋体"/>
                <w:color w:val="000000" w:themeColor="text1"/>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pPr>
              <w:spacing w:before="163" w:beforeLines="50" w:after="163" w:afterLines="50"/>
              <w:rPr>
                <w:rFonts w:ascii="宋体" w:hAnsi="宋体" w:eastAsia="宋体" w:cs="宋体"/>
                <w:color w:val="000000" w:themeColor="text1"/>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pPr>
              <w:spacing w:before="163" w:beforeLines="50" w:after="163" w:afterLines="50"/>
              <w:rPr>
                <w:rFonts w:ascii="宋体" w:hAnsi="宋体" w:eastAsia="宋体" w:cs="宋体"/>
                <w:color w:val="000000" w:themeColor="text1"/>
                <w:szCs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pPr>
              <w:spacing w:before="163" w:beforeLines="50" w:after="163" w:afterLines="50"/>
              <w:rPr>
                <w:rFonts w:ascii="宋体" w:hAnsi="宋体" w:eastAsia="宋体" w:cs="宋体"/>
                <w:color w:val="000000" w:themeColor="text1"/>
                <w:szCs w:val="24"/>
                <w14:textFill>
                  <w14:solidFill>
                    <w14:schemeClr w14:val="tx1"/>
                  </w14:solidFill>
                </w14:textFill>
              </w:rPr>
            </w:pPr>
          </w:p>
        </w:tc>
      </w:tr>
    </w:tbl>
    <w:p>
      <w:pPr>
        <w:pStyle w:val="94"/>
        <w:tabs>
          <w:tab w:val="clear" w:pos="2340"/>
        </w:tabs>
        <w:wordWrap w:val="0"/>
        <w:spacing w:line="240" w:lineRule="auto"/>
        <w:jc w:val="right"/>
        <w:rPr>
          <w:rFonts w:hint="default" w:ascii="宋体" w:hAnsi="宋体" w:eastAsia="宋体" w:cs="宋体"/>
          <w:b w:val="0"/>
          <w:color w:val="000000" w:themeColor="text1"/>
          <w:sz w:val="24"/>
          <w:szCs w:val="24"/>
          <w14:textFill>
            <w14:solidFill>
              <w14:schemeClr w14:val="tx1"/>
            </w14:solidFill>
          </w14:textFill>
        </w:rPr>
      </w:pPr>
    </w:p>
    <w:p>
      <w:pPr>
        <w:pStyle w:val="94"/>
        <w:tabs>
          <w:tab w:val="clear" w:pos="2340"/>
        </w:tabs>
        <w:wordWrap w:val="0"/>
        <w:spacing w:line="240" w:lineRule="auto"/>
        <w:jc w:val="right"/>
        <w:rPr>
          <w:rFonts w:hint="default" w:ascii="宋体" w:hAnsi="宋体" w:eastAsia="宋体" w:cs="宋体"/>
          <w:b w:val="0"/>
          <w:color w:val="000000" w:themeColor="text1"/>
          <w:sz w:val="24"/>
          <w:szCs w:val="24"/>
          <w:u w:val="single"/>
          <w14:textFill>
            <w14:solidFill>
              <w14:schemeClr w14:val="tx1"/>
            </w14:solidFill>
          </w14:textFill>
        </w:rPr>
      </w:pPr>
      <w:r>
        <w:rPr>
          <w:rFonts w:ascii="宋体" w:hAnsi="宋体" w:eastAsia="宋体" w:cs="宋体"/>
          <w:b w:val="0"/>
          <w:color w:val="000000" w:themeColor="text1"/>
          <w:sz w:val="24"/>
          <w:szCs w:val="24"/>
          <w14:textFill>
            <w14:solidFill>
              <w14:schemeClr w14:val="tx1"/>
            </w14:solidFill>
          </w14:textFill>
        </w:rPr>
        <w:t>投标人代表签字盖章：</w:t>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 xml:space="preserve">        </w:t>
      </w:r>
    </w:p>
    <w:p>
      <w:pPr>
        <w:snapToGrid w:val="0"/>
        <w:spacing w:line="580" w:lineRule="exact"/>
        <w:jc w:val="left"/>
        <w:rPr>
          <w:rFonts w:ascii="宋体" w:hAnsi="宋体" w:eastAsia="宋体" w:cs="宋体"/>
          <w:color w:val="000000" w:themeColor="text1"/>
          <w:szCs w:val="24"/>
          <w14:textFill>
            <w14:solidFill>
              <w14:schemeClr w14:val="tx1"/>
            </w14:solidFill>
          </w14:textFill>
        </w:rPr>
      </w:pPr>
    </w:p>
    <w:p>
      <w:pPr>
        <w:snapToGrid w:val="0"/>
        <w:spacing w:line="580" w:lineRule="exact"/>
        <w:jc w:val="left"/>
        <w:rPr>
          <w:rFonts w:ascii="宋体" w:hAnsi="宋体" w:eastAsia="宋体" w:cs="宋体"/>
          <w:color w:val="000000" w:themeColor="text1"/>
          <w:szCs w:val="24"/>
          <w14:textFill>
            <w14:solidFill>
              <w14:schemeClr w14:val="tx1"/>
            </w14:solidFill>
          </w14:textFill>
        </w:rPr>
      </w:pPr>
    </w:p>
    <w:p>
      <w:pPr>
        <w:pStyle w:val="94"/>
        <w:tabs>
          <w:tab w:val="clear" w:pos="2340"/>
        </w:tabs>
        <w:spacing w:line="240" w:lineRule="auto"/>
        <w:jc w:val="left"/>
        <w:rPr>
          <w:rFonts w:hint="default" w:ascii="宋体" w:hAnsi="宋体" w:eastAsia="宋体" w:cs="宋体"/>
          <w:color w:val="000000" w:themeColor="text1"/>
          <w:sz w:val="24"/>
          <w:szCs w:val="24"/>
          <w14:textFill>
            <w14:solidFill>
              <w14:schemeClr w14:val="tx1"/>
            </w14:solidFill>
          </w14:textFill>
        </w:rPr>
        <w:sectPr>
          <w:headerReference r:id="rId9" w:type="default"/>
          <w:footerReference r:id="rId10" w:type="default"/>
          <w:pgSz w:w="16838" w:h="11906" w:orient="landscape"/>
          <w:pgMar w:top="1080" w:right="1440" w:bottom="1080" w:left="1440" w:header="851" w:footer="992" w:gutter="0"/>
          <w:cols w:space="425" w:num="1"/>
          <w:docGrid w:type="lines" w:linePitch="326" w:charSpace="0"/>
        </w:sectPr>
      </w:pPr>
    </w:p>
    <w:p>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419" w:name="_Toc136173623"/>
      <w:bookmarkStart w:id="420" w:name="_Toc11227"/>
      <w:r>
        <w:rPr>
          <w:rFonts w:hint="eastAsia" w:ascii="宋体" w:hAnsi="宋体" w:eastAsia="宋体" w:cs="宋体"/>
          <w:b/>
          <w:bCs/>
          <w:color w:val="000000" w:themeColor="text1"/>
          <w:sz w:val="28"/>
          <w:szCs w:val="28"/>
          <w:lang w:val="zh-CN"/>
          <w14:textFill>
            <w14:solidFill>
              <w14:schemeClr w14:val="tx1"/>
            </w14:solidFill>
          </w14:textFill>
        </w:rPr>
        <w:t>2.投标商资质文件的格式和内容</w:t>
      </w:r>
      <w:bookmarkEnd w:id="419"/>
      <w:bookmarkEnd w:id="420"/>
    </w:p>
    <w:p>
      <w:pPr>
        <w:rPr>
          <w:rFonts w:ascii="宋体" w:hAnsi="宋体" w:eastAsia="宋体" w:cs="宋体"/>
          <w:color w:val="000000" w:themeColor="text1"/>
          <w14:textFill>
            <w14:solidFill>
              <w14:schemeClr w14:val="tx1"/>
            </w14:solidFill>
          </w14:textFill>
        </w:rPr>
      </w:pPr>
    </w:p>
    <w:p>
      <w:pPr>
        <w:rPr>
          <w:rFonts w:ascii="宋体" w:hAnsi="宋体" w:eastAsia="宋体" w:cs="宋体"/>
          <w:color w:val="000000" w:themeColor="text1"/>
          <w14:textFill>
            <w14:solidFill>
              <w14:schemeClr w14:val="tx1"/>
            </w14:solidFill>
          </w14:textFill>
        </w:rPr>
      </w:pPr>
    </w:p>
    <w:p>
      <w:pPr>
        <w:jc w:val="center"/>
        <w:rPr>
          <w:rFonts w:ascii="宋体" w:hAnsi="宋体" w:eastAsia="宋体" w:cs="宋体"/>
          <w:b/>
          <w:color w:val="000000" w:themeColor="text1"/>
          <w:sz w:val="44"/>
          <w:szCs w:val="44"/>
          <w14:textFill>
            <w14:solidFill>
              <w14:schemeClr w14:val="tx1"/>
            </w14:solidFill>
          </w14:textFill>
        </w:rPr>
      </w:pPr>
    </w:p>
    <w:p>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房山区生物质资源再生中心项目</w:t>
      </w:r>
    </w:p>
    <w:p>
      <w:pPr>
        <w:jc w:val="center"/>
        <w:rPr>
          <w:rFonts w:ascii="宋体" w:hAnsi="宋体" w:eastAsia="宋体" w:cs="宋体"/>
          <w:b/>
          <w:color w:val="000000" w:themeColor="text1"/>
          <w:sz w:val="44"/>
          <w:szCs w:val="44"/>
          <w14:textFill>
            <w14:solidFill>
              <w14:schemeClr w14:val="tx1"/>
            </w14:solidFill>
          </w14:textFill>
        </w:rPr>
      </w:pPr>
    </w:p>
    <w:p>
      <w:pPr>
        <w:jc w:val="center"/>
        <w:rPr>
          <w:rFonts w:ascii="宋体" w:hAnsi="宋体" w:eastAsia="宋体" w:cs="宋体"/>
          <w:b/>
          <w:color w:val="000000" w:themeColor="text1"/>
          <w:sz w:val="44"/>
          <w:szCs w:val="44"/>
          <w14:textFill>
            <w14:solidFill>
              <w14:schemeClr w14:val="tx1"/>
            </w14:solidFill>
          </w14:textFill>
        </w:rPr>
      </w:pPr>
    </w:p>
    <w:p>
      <w:pPr>
        <w:jc w:val="center"/>
        <w:rPr>
          <w:rFonts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沼气发电系统采购、安装及技术服务</w:t>
      </w:r>
    </w:p>
    <w:p>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pPr>
        <w:spacing w:line="360" w:lineRule="auto"/>
        <w:jc w:val="center"/>
        <w:rPr>
          <w:rFonts w:ascii="宋体" w:hAnsi="宋体" w:eastAsia="宋体" w:cs="宋体"/>
          <w:b/>
          <w:bCs/>
          <w:color w:val="000000" w:themeColor="text1"/>
          <w:sz w:val="84"/>
          <w:szCs w:val="84"/>
          <w14:textFill>
            <w14:solidFill>
              <w14:schemeClr w14:val="tx1"/>
            </w14:solidFill>
          </w14:textFill>
        </w:rPr>
      </w:pPr>
    </w:p>
    <w:p>
      <w:pPr>
        <w:widowControl/>
        <w:adjustRightInd w:val="0"/>
        <w:snapToGrid w:val="0"/>
        <w:spacing w:line="360" w:lineRule="auto"/>
        <w:jc w:val="center"/>
        <w:rPr>
          <w:rFonts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第二部分 商务资格投标书</w:t>
      </w:r>
    </w:p>
    <w:p>
      <w:pPr>
        <w:widowControl/>
        <w:adjustRightInd w:val="0"/>
        <w:snapToGrid w:val="0"/>
        <w:spacing w:line="360" w:lineRule="auto"/>
        <w:jc w:val="center"/>
        <w:rPr>
          <w:rFonts w:ascii="宋体" w:hAnsi="宋体" w:eastAsia="宋体" w:cs="宋体"/>
          <w:b/>
          <w:color w:val="000000" w:themeColor="text1"/>
          <w:sz w:val="30"/>
          <w:szCs w:val="30"/>
          <w14:textFill>
            <w14:solidFill>
              <w14:schemeClr w14:val="tx1"/>
            </w14:solidFill>
          </w14:textFill>
        </w:rPr>
      </w:pPr>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ITB-LK-FSSWZ-CG-ZB-005</w:t>
      </w:r>
      <w:r>
        <w:rPr>
          <w:rFonts w:hint="eastAsia" w:ascii="宋体" w:hAnsi="宋体" w:eastAsia="宋体" w:cs="宋体"/>
          <w:b/>
          <w:color w:val="000000" w:themeColor="text1"/>
          <w:sz w:val="30"/>
          <w:szCs w:val="30"/>
          <w14:textFill>
            <w14:solidFill>
              <w14:schemeClr w14:val="tx1"/>
            </w14:solidFill>
          </w14:textFill>
        </w:rPr>
        <w:t xml:space="preserve"> ）</w:t>
      </w:r>
    </w:p>
    <w:p>
      <w:pPr>
        <w:jc w:val="center"/>
        <w:rPr>
          <w:rFonts w:ascii="宋体" w:hAnsi="宋体" w:eastAsia="宋体" w:cs="宋体"/>
          <w:b/>
          <w:color w:val="000000" w:themeColor="text1"/>
          <w:sz w:val="28"/>
          <w:szCs w:val="28"/>
          <w14:textFill>
            <w14:solidFill>
              <w14:schemeClr w14:val="tx1"/>
            </w14:solidFill>
          </w14:textFill>
        </w:rPr>
      </w:pPr>
    </w:p>
    <w:p>
      <w:pPr>
        <w:jc w:val="center"/>
        <w:rPr>
          <w:rFonts w:ascii="宋体" w:hAnsi="宋体" w:eastAsia="宋体" w:cs="宋体"/>
          <w:b/>
          <w:color w:val="000000" w:themeColor="text1"/>
          <w:sz w:val="28"/>
          <w:szCs w:val="28"/>
          <w14:textFill>
            <w14:solidFill>
              <w14:schemeClr w14:val="tx1"/>
            </w14:solidFill>
          </w14:textFill>
        </w:rPr>
      </w:pPr>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w:t>
      </w:r>
      <w:r>
        <w:rPr>
          <w:rFonts w:hint="eastAsia" w:ascii="宋体" w:hAnsi="宋体" w:eastAsia="宋体" w:cs="宋体"/>
          <w:bCs/>
          <w:color w:val="000000" w:themeColor="text1"/>
          <w:sz w:val="28"/>
          <w:szCs w:val="28"/>
          <w14:textFill>
            <w14:solidFill>
              <w14:schemeClr w14:val="tx1"/>
            </w14:solidFill>
          </w14:textFill>
        </w:rPr>
        <w:t>公章</w:t>
      </w:r>
      <w:r>
        <w:rPr>
          <w:rFonts w:hint="eastAsia" w:ascii="宋体" w:hAnsi="宋体" w:eastAsia="宋体" w:cs="宋体"/>
          <w:bCs/>
          <w:color w:val="000000" w:themeColor="text1"/>
          <w:sz w:val="28"/>
          <w:szCs w:val="28"/>
          <w:lang w:val="zh-CN"/>
          <w14:textFill>
            <w14:solidFill>
              <w14:schemeClr w14:val="tx1"/>
            </w14:solidFill>
          </w14:textFill>
        </w:rPr>
        <w:t>）</w:t>
      </w:r>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 xml:space="preserve"> </w:t>
      </w:r>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法定代表人或其委托代理人：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（签字）</w:t>
      </w:r>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日期：二○二四年  月   日</w:t>
      </w:r>
    </w:p>
    <w:p>
      <w:pPr>
        <w:tabs>
          <w:tab w:val="left" w:pos="0"/>
          <w:tab w:val="left" w:pos="567"/>
          <w:tab w:val="left" w:pos="1107"/>
        </w:tabs>
        <w:spacing w:line="360" w:lineRule="auto"/>
        <w:rPr>
          <w:rFonts w:ascii="宋体" w:hAnsi="宋体" w:eastAsia="宋体" w:cs="宋体"/>
          <w:color w:val="000000" w:themeColor="text1"/>
          <w:sz w:val="28"/>
          <w:szCs w:val="28"/>
          <w14:textFill>
            <w14:solidFill>
              <w14:schemeClr w14:val="tx1"/>
            </w14:solidFill>
          </w14:textFill>
        </w:rPr>
      </w:pPr>
    </w:p>
    <w:p>
      <w:pPr>
        <w:tabs>
          <w:tab w:val="left" w:pos="0"/>
          <w:tab w:val="left" w:pos="567"/>
          <w:tab w:val="left" w:pos="1107"/>
        </w:tabs>
        <w:spacing w:line="360" w:lineRule="auto"/>
        <w:rPr>
          <w:rFonts w:ascii="宋体" w:hAnsi="宋体" w:eastAsia="宋体" w:cs="宋体"/>
          <w:color w:val="000000" w:themeColor="text1"/>
          <w:sz w:val="28"/>
          <w:szCs w:val="28"/>
          <w14:textFill>
            <w14:solidFill>
              <w14:schemeClr w14:val="tx1"/>
            </w14:solidFill>
          </w14:textFill>
        </w:rPr>
      </w:pPr>
    </w:p>
    <w:p>
      <w:pPr>
        <w:rPr>
          <w:rFonts w:ascii="宋体" w:hAnsi="宋体" w:eastAsia="宋体" w:cs="宋体"/>
          <w:color w:val="000000" w:themeColor="text1"/>
          <w14:textFill>
            <w14:solidFill>
              <w14:schemeClr w14:val="tx1"/>
            </w14:solidFill>
          </w14:textFill>
        </w:rPr>
      </w:pPr>
    </w:p>
    <w:p>
      <w:pPr>
        <w:spacing w:line="580" w:lineRule="exact"/>
        <w:rPr>
          <w:rFonts w:ascii="宋体" w:hAnsi="宋体" w:eastAsia="宋体" w:cs="宋体"/>
          <w:b/>
          <w:bCs/>
          <w:color w:val="000000" w:themeColor="text1"/>
          <w:szCs w:val="24"/>
          <w14:textFill>
            <w14:solidFill>
              <w14:schemeClr w14:val="tx1"/>
            </w14:solidFill>
          </w14:textFill>
        </w:rPr>
      </w:pPr>
      <w:bookmarkStart w:id="421" w:name="_Toc176085646"/>
      <w:bookmarkStart w:id="422" w:name="_Toc174521077"/>
      <w:r>
        <w:rPr>
          <w:rFonts w:hint="eastAsia" w:ascii="宋体" w:hAnsi="宋体" w:eastAsia="宋体" w:cs="宋体"/>
          <w:b/>
          <w:color w:val="000000" w:themeColor="text1"/>
          <w:szCs w:val="24"/>
          <w14:textFill>
            <w14:solidFill>
              <w14:schemeClr w14:val="tx1"/>
            </w14:solidFill>
          </w14:textFill>
        </w:rPr>
        <w:t>附录5-2-1投标人企业基本情况表</w:t>
      </w:r>
    </w:p>
    <w:p>
      <w:pPr>
        <w:spacing w:line="580" w:lineRule="exact"/>
        <w:jc w:val="center"/>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投标人企业基本情况表</w:t>
      </w:r>
    </w:p>
    <w:tbl>
      <w:tblPr>
        <w:tblStyle w:val="48"/>
        <w:tblW w:w="10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513"/>
        <w:gridCol w:w="1482"/>
        <w:gridCol w:w="709"/>
        <w:gridCol w:w="957"/>
        <w:gridCol w:w="320"/>
        <w:gridCol w:w="940"/>
        <w:gridCol w:w="51"/>
        <w:gridCol w:w="1560"/>
        <w:gridCol w:w="231"/>
        <w:gridCol w:w="478"/>
        <w:gridCol w:w="1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00" w:hRule="exact"/>
          <w:jc w:val="center"/>
        </w:trPr>
        <w:tc>
          <w:tcPr>
            <w:tcW w:w="1513" w:type="dxa"/>
            <w:tcMar>
              <w:left w:w="28" w:type="dxa"/>
              <w:right w:w="28" w:type="dxa"/>
            </w:tcMar>
            <w:vAlign w:val="center"/>
          </w:tcPr>
          <w:p>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公司名</w:t>
            </w:r>
            <w:r>
              <w:rPr>
                <w:rFonts w:hint="eastAsia" w:ascii="宋体" w:hAnsi="宋体" w:eastAsia="宋体" w:cs="宋体"/>
                <w:color w:val="000000" w:themeColor="text1"/>
                <w:kern w:val="0"/>
                <w:szCs w:val="24"/>
                <w14:textFill>
                  <w14:solidFill>
                    <w14:schemeClr w14:val="tx1"/>
                  </w14:solidFill>
                </w14:textFill>
              </w:rPr>
              <w:t>称</w:t>
            </w:r>
          </w:p>
        </w:tc>
        <w:tc>
          <w:tcPr>
            <w:tcW w:w="8647" w:type="dxa"/>
            <w:gridSpan w:val="10"/>
            <w:tcMar>
              <w:left w:w="28" w:type="dxa"/>
              <w:right w:w="28" w:type="dxa"/>
            </w:tcMar>
            <w:vAlign w:val="center"/>
          </w:tcPr>
          <w:p>
            <w:pPr>
              <w:autoSpaceDE w:val="0"/>
              <w:autoSpaceDN w:val="0"/>
              <w:adjustRightInd w:val="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00" w:hRule="exact"/>
          <w:jc w:val="center"/>
        </w:trPr>
        <w:tc>
          <w:tcPr>
            <w:tcW w:w="1513" w:type="dxa"/>
            <w:tcMar>
              <w:left w:w="28" w:type="dxa"/>
              <w:right w:w="28" w:type="dxa"/>
            </w:tcMar>
            <w:vAlign w:val="center"/>
          </w:tcPr>
          <w:p>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公司地</w:t>
            </w:r>
            <w:r>
              <w:rPr>
                <w:rFonts w:hint="eastAsia" w:ascii="宋体" w:hAnsi="宋体" w:eastAsia="宋体" w:cs="宋体"/>
                <w:color w:val="000000" w:themeColor="text1"/>
                <w:kern w:val="0"/>
                <w:szCs w:val="24"/>
                <w14:textFill>
                  <w14:solidFill>
                    <w14:schemeClr w14:val="tx1"/>
                  </w14:solidFill>
                </w14:textFill>
              </w:rPr>
              <w:t>址</w:t>
            </w:r>
          </w:p>
        </w:tc>
        <w:tc>
          <w:tcPr>
            <w:tcW w:w="4459" w:type="dxa"/>
            <w:gridSpan w:val="6"/>
            <w:tcMar>
              <w:left w:w="28" w:type="dxa"/>
              <w:right w:w="28" w:type="dxa"/>
            </w:tcMar>
            <w:vAlign w:val="center"/>
          </w:tcPr>
          <w:p>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1560" w:type="dxa"/>
            <w:tcMar>
              <w:left w:w="28" w:type="dxa"/>
              <w:right w:w="28" w:type="dxa"/>
            </w:tcMar>
            <w:vAlign w:val="center"/>
          </w:tcPr>
          <w:p>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信用代码</w:t>
            </w:r>
          </w:p>
        </w:tc>
        <w:tc>
          <w:tcPr>
            <w:tcW w:w="2628" w:type="dxa"/>
            <w:gridSpan w:val="3"/>
            <w:tcMar>
              <w:left w:w="28" w:type="dxa"/>
              <w:right w:w="28" w:type="dxa"/>
            </w:tcMar>
            <w:vAlign w:val="center"/>
          </w:tcPr>
          <w:p>
            <w:pPr>
              <w:autoSpaceDE w:val="0"/>
              <w:autoSpaceDN w:val="0"/>
              <w:adjustRightInd w:val="0"/>
              <w:rPr>
                <w:rFonts w:ascii="宋体" w:hAnsi="宋体" w:eastAsia="宋体" w:cs="宋体"/>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26"/>
                <w:kern w:val="0"/>
                <w:szCs w:val="24"/>
                <w14:textFill>
                  <w14:solidFill>
                    <w14:schemeClr w14:val="tx1"/>
                  </w14:solidFill>
                </w14:textFill>
              </w:rPr>
              <w:t>法定代表</w:t>
            </w:r>
            <w:r>
              <w:rPr>
                <w:rFonts w:hint="eastAsia" w:ascii="宋体" w:hAnsi="宋体" w:eastAsia="宋体" w:cs="宋体"/>
                <w:color w:val="000000" w:themeColor="text1"/>
                <w:spacing w:val="1"/>
                <w:kern w:val="0"/>
                <w:szCs w:val="24"/>
                <w14:textFill>
                  <w14:solidFill>
                    <w14:schemeClr w14:val="tx1"/>
                  </w14:solidFill>
                </w14:textFill>
              </w:rPr>
              <w:t>人</w:t>
            </w:r>
          </w:p>
        </w:tc>
        <w:tc>
          <w:tcPr>
            <w:tcW w:w="4459" w:type="dxa"/>
            <w:gridSpan w:val="6"/>
            <w:tcMar>
              <w:left w:w="28" w:type="dxa"/>
              <w:right w:w="28" w:type="dxa"/>
            </w:tcMar>
            <w:vAlign w:val="center"/>
          </w:tcPr>
          <w:p>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1560" w:type="dxa"/>
            <w:tcMar>
              <w:left w:w="28" w:type="dxa"/>
              <w:right w:w="28" w:type="dxa"/>
            </w:tcMar>
            <w:vAlign w:val="center"/>
          </w:tcPr>
          <w:p>
            <w:pPr>
              <w:autoSpaceDE w:val="0"/>
              <w:autoSpaceDN w:val="0"/>
              <w:adjustRightInd w:val="0"/>
              <w:jc w:val="center"/>
              <w:rPr>
                <w:rFonts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注册资</w:t>
            </w:r>
            <w:r>
              <w:rPr>
                <w:rFonts w:hint="eastAsia" w:ascii="宋体" w:hAnsi="宋体" w:eastAsia="宋体" w:cs="宋体"/>
                <w:color w:val="000000" w:themeColor="text1"/>
                <w:kern w:val="0"/>
                <w:szCs w:val="24"/>
                <w14:textFill>
                  <w14:solidFill>
                    <w14:schemeClr w14:val="tx1"/>
                  </w14:solidFill>
                </w14:textFill>
              </w:rPr>
              <w:t>本</w:t>
            </w:r>
          </w:p>
        </w:tc>
        <w:tc>
          <w:tcPr>
            <w:tcW w:w="2628" w:type="dxa"/>
            <w:gridSpan w:val="3"/>
            <w:tcMar>
              <w:left w:w="28" w:type="dxa"/>
              <w:right w:w="28" w:type="dxa"/>
            </w:tcMar>
            <w:vAlign w:val="center"/>
          </w:tcPr>
          <w:p>
            <w:pPr>
              <w:autoSpaceDE w:val="0"/>
              <w:autoSpaceDN w:val="0"/>
              <w:adjustRightInd w:val="0"/>
              <w:rPr>
                <w:rFonts w:ascii="宋体" w:hAnsi="宋体" w:eastAsia="宋体" w:cs="宋体"/>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28" w:hRule="atLeast"/>
          <w:jc w:val="center"/>
        </w:trPr>
        <w:tc>
          <w:tcPr>
            <w:tcW w:w="1513" w:type="dxa"/>
            <w:tcMar>
              <w:left w:w="28" w:type="dxa"/>
              <w:right w:w="28" w:type="dxa"/>
            </w:tcMar>
            <w:vAlign w:val="center"/>
          </w:tcPr>
          <w:p>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企业类</w:t>
            </w:r>
            <w:r>
              <w:rPr>
                <w:rFonts w:hint="eastAsia" w:ascii="宋体" w:hAnsi="宋体" w:eastAsia="宋体" w:cs="宋体"/>
                <w:color w:val="000000" w:themeColor="text1"/>
                <w:kern w:val="0"/>
                <w:szCs w:val="24"/>
                <w14:textFill>
                  <w14:solidFill>
                    <w14:schemeClr w14:val="tx1"/>
                  </w14:solidFill>
                </w14:textFill>
              </w:rPr>
              <w:t>型</w:t>
            </w:r>
          </w:p>
        </w:tc>
        <w:tc>
          <w:tcPr>
            <w:tcW w:w="4459" w:type="dxa"/>
            <w:gridSpan w:val="6"/>
            <w:tcMar>
              <w:left w:w="28" w:type="dxa"/>
              <w:right w:w="28" w:type="dxa"/>
            </w:tcMar>
            <w:vAlign w:val="center"/>
          </w:tcPr>
          <w:p>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1560" w:type="dxa"/>
            <w:tcMar>
              <w:left w:w="28" w:type="dxa"/>
              <w:right w:w="28" w:type="dxa"/>
            </w:tcMar>
            <w:vAlign w:val="center"/>
          </w:tcPr>
          <w:p>
            <w:pPr>
              <w:autoSpaceDE w:val="0"/>
              <w:autoSpaceDN w:val="0"/>
              <w:adjustRightInd w:val="0"/>
              <w:jc w:val="center"/>
              <w:rPr>
                <w:rFonts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成立日</w:t>
            </w:r>
            <w:r>
              <w:rPr>
                <w:rFonts w:hint="eastAsia" w:ascii="宋体" w:hAnsi="宋体" w:eastAsia="宋体" w:cs="宋体"/>
                <w:color w:val="000000" w:themeColor="text1"/>
                <w:kern w:val="0"/>
                <w:szCs w:val="24"/>
                <w14:textFill>
                  <w14:solidFill>
                    <w14:schemeClr w14:val="tx1"/>
                  </w14:solidFill>
                </w14:textFill>
              </w:rPr>
              <w:t>期</w:t>
            </w:r>
          </w:p>
        </w:tc>
        <w:tc>
          <w:tcPr>
            <w:tcW w:w="2628" w:type="dxa"/>
            <w:gridSpan w:val="3"/>
            <w:tcMar>
              <w:left w:w="28" w:type="dxa"/>
              <w:right w:w="28" w:type="dxa"/>
            </w:tcMar>
            <w:vAlign w:val="center"/>
          </w:tcPr>
          <w:p>
            <w:pPr>
              <w:autoSpaceDE w:val="0"/>
              <w:autoSpaceDN w:val="0"/>
              <w:adjustRightInd w:val="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vAlign w:val="center"/>
          </w:tcPr>
          <w:p>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总经</w:t>
            </w:r>
            <w:r>
              <w:rPr>
                <w:rFonts w:hint="eastAsia" w:ascii="宋体" w:hAnsi="宋体" w:eastAsia="宋体" w:cs="宋体"/>
                <w:color w:val="000000" w:themeColor="text1"/>
                <w:spacing w:val="1"/>
                <w:kern w:val="0"/>
                <w:szCs w:val="24"/>
                <w14:textFill>
                  <w14:solidFill>
                    <w14:schemeClr w14:val="tx1"/>
                  </w14:solidFill>
                </w14:textFill>
              </w:rPr>
              <w:t>理</w:t>
            </w:r>
          </w:p>
        </w:tc>
        <w:tc>
          <w:tcPr>
            <w:tcW w:w="1482" w:type="dxa"/>
            <w:tcMar>
              <w:left w:w="28" w:type="dxa"/>
              <w:right w:w="28" w:type="dxa"/>
            </w:tcMar>
            <w:vAlign w:val="center"/>
          </w:tcPr>
          <w:p>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tcMar>
              <w:left w:w="28" w:type="dxa"/>
              <w:right w:w="28" w:type="dxa"/>
            </w:tcMar>
            <w:vAlign w:val="center"/>
          </w:tcPr>
          <w:p>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性别</w:t>
            </w:r>
          </w:p>
        </w:tc>
        <w:tc>
          <w:tcPr>
            <w:tcW w:w="1277" w:type="dxa"/>
            <w:gridSpan w:val="2"/>
            <w:tcMar>
              <w:left w:w="28" w:type="dxa"/>
              <w:right w:w="28" w:type="dxa"/>
            </w:tcMar>
            <w:vAlign w:val="center"/>
          </w:tcPr>
          <w:p>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991" w:type="dxa"/>
            <w:gridSpan w:val="2"/>
            <w:tcMar>
              <w:left w:w="28" w:type="dxa"/>
              <w:right w:w="28" w:type="dxa"/>
            </w:tcMar>
            <w:vAlign w:val="center"/>
          </w:tcPr>
          <w:p>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p>
        </w:tc>
        <w:tc>
          <w:tcPr>
            <w:tcW w:w="1560" w:type="dxa"/>
            <w:tcMar>
              <w:left w:w="28" w:type="dxa"/>
              <w:right w:w="28" w:type="dxa"/>
            </w:tcMar>
            <w:vAlign w:val="center"/>
          </w:tcPr>
          <w:p>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gridSpan w:val="2"/>
            <w:tcMar>
              <w:left w:w="28" w:type="dxa"/>
              <w:right w:w="28" w:type="dxa"/>
            </w:tcMar>
            <w:vAlign w:val="center"/>
          </w:tcPr>
          <w:p>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传真</w:t>
            </w:r>
          </w:p>
        </w:tc>
        <w:tc>
          <w:tcPr>
            <w:tcW w:w="1919" w:type="dxa"/>
            <w:tcMar>
              <w:left w:w="28" w:type="dxa"/>
              <w:right w:w="28" w:type="dxa"/>
            </w:tcMar>
            <w:vAlign w:val="center"/>
          </w:tcPr>
          <w:p>
            <w:pPr>
              <w:autoSpaceDE w:val="0"/>
              <w:autoSpaceDN w:val="0"/>
              <w:adjustRightInd w:val="0"/>
              <w:rPr>
                <w:rFonts w:ascii="宋体" w:hAnsi="宋体" w:eastAsia="宋体" w:cs="宋体"/>
                <w:b/>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3" w:hRule="atLeast"/>
          <w:jc w:val="center"/>
        </w:trPr>
        <w:tc>
          <w:tcPr>
            <w:tcW w:w="1513" w:type="dxa"/>
            <w:tcMar>
              <w:left w:w="28" w:type="dxa"/>
              <w:right w:w="28" w:type="dxa"/>
            </w:tcMar>
            <w:vAlign w:val="center"/>
          </w:tcPr>
          <w:p>
            <w:pPr>
              <w:autoSpaceDE w:val="0"/>
              <w:autoSpaceDN w:val="0"/>
              <w:adjustRightInd w:val="0"/>
              <w:jc w:val="center"/>
              <w:rPr>
                <w:rFonts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公司网址</w:t>
            </w:r>
          </w:p>
        </w:tc>
        <w:tc>
          <w:tcPr>
            <w:tcW w:w="3468" w:type="dxa"/>
            <w:gridSpan w:val="4"/>
            <w:tcMar>
              <w:left w:w="28" w:type="dxa"/>
              <w:right w:w="28" w:type="dxa"/>
            </w:tcMar>
            <w:vAlign w:val="center"/>
          </w:tcPr>
          <w:p>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991" w:type="dxa"/>
            <w:gridSpan w:val="2"/>
            <w:tcMar>
              <w:left w:w="28" w:type="dxa"/>
              <w:right w:w="28" w:type="dxa"/>
            </w:tcMar>
            <w:vAlign w:val="center"/>
          </w:tcPr>
          <w:p>
            <w:pPr>
              <w:autoSpaceDE w:val="0"/>
              <w:autoSpaceDN w:val="0"/>
              <w:adjustRightInd w:val="0"/>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邮箱</w:t>
            </w:r>
          </w:p>
        </w:tc>
        <w:tc>
          <w:tcPr>
            <w:tcW w:w="1560" w:type="dxa"/>
            <w:tcMar>
              <w:left w:w="28" w:type="dxa"/>
              <w:right w:w="28" w:type="dxa"/>
            </w:tcMar>
            <w:vAlign w:val="center"/>
          </w:tcPr>
          <w:p>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gridSpan w:val="2"/>
            <w:tcMar>
              <w:left w:w="28" w:type="dxa"/>
              <w:right w:w="28" w:type="dxa"/>
            </w:tcMar>
            <w:vAlign w:val="center"/>
          </w:tcPr>
          <w:p>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邮编</w:t>
            </w:r>
          </w:p>
        </w:tc>
        <w:tc>
          <w:tcPr>
            <w:tcW w:w="1919" w:type="dxa"/>
            <w:tcMar>
              <w:left w:w="28" w:type="dxa"/>
              <w:right w:w="28" w:type="dxa"/>
            </w:tcMar>
            <w:vAlign w:val="center"/>
          </w:tcPr>
          <w:p>
            <w:pPr>
              <w:autoSpaceDE w:val="0"/>
              <w:autoSpaceDN w:val="0"/>
              <w:adjustRightInd w:val="0"/>
              <w:rPr>
                <w:rFonts w:ascii="宋体" w:hAnsi="宋体" w:eastAsia="宋体" w:cs="宋体"/>
                <w:b/>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vAlign w:val="center"/>
          </w:tcPr>
          <w:p>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职工人</w:t>
            </w:r>
            <w:r>
              <w:rPr>
                <w:rFonts w:hint="eastAsia" w:ascii="宋体" w:hAnsi="宋体" w:eastAsia="宋体" w:cs="宋体"/>
                <w:color w:val="000000" w:themeColor="text1"/>
                <w:kern w:val="0"/>
                <w:szCs w:val="24"/>
                <w14:textFill>
                  <w14:solidFill>
                    <w14:schemeClr w14:val="tx1"/>
                  </w14:solidFill>
                </w14:textFill>
              </w:rPr>
              <w:t>数</w:t>
            </w:r>
          </w:p>
        </w:tc>
        <w:tc>
          <w:tcPr>
            <w:tcW w:w="8647" w:type="dxa"/>
            <w:gridSpan w:val="10"/>
            <w:tcMar>
              <w:left w:w="28" w:type="dxa"/>
              <w:right w:w="28" w:type="dxa"/>
            </w:tcMar>
            <w:vAlign w:val="center"/>
          </w:tcPr>
          <w:p>
            <w:pPr>
              <w:autoSpaceDE w:val="0"/>
              <w:autoSpaceDN w:val="0"/>
              <w:adjustRightInd w:val="0"/>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总共     人，其中高级职称：   人，中级职称：      人，</w:t>
            </w:r>
            <w:r>
              <w:rPr>
                <w:rFonts w:hint="eastAsia" w:ascii="宋体" w:hAnsi="宋体" w:eastAsia="宋体" w:cs="宋体"/>
                <w:color w:val="000000" w:themeColor="text1"/>
                <w:spacing w:val="-6"/>
                <w:szCs w:val="24"/>
                <w14:textFill>
                  <w14:solidFill>
                    <w14:schemeClr w14:val="tx1"/>
                  </w14:solidFill>
                </w14:textFill>
              </w:rPr>
              <w:t>生产线人数：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tcPr>
          <w:p>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厂 房 面 积</w:t>
            </w:r>
          </w:p>
        </w:tc>
        <w:tc>
          <w:tcPr>
            <w:tcW w:w="3148" w:type="dxa"/>
            <w:gridSpan w:val="3"/>
            <w:tcMar>
              <w:left w:w="28" w:type="dxa"/>
              <w:right w:w="28" w:type="dxa"/>
            </w:tcMar>
          </w:tcPr>
          <w:p>
            <w:pPr>
              <w:spacing w:before="120" w:after="120"/>
              <w:rPr>
                <w:rFonts w:ascii="宋体" w:hAnsi="宋体" w:eastAsia="宋体" w:cs="宋体"/>
                <w:color w:val="000000" w:themeColor="text1"/>
                <w:spacing w:val="-6"/>
                <w:szCs w:val="24"/>
                <w14:textFill>
                  <w14:solidFill>
                    <w14:schemeClr w14:val="tx1"/>
                  </w14:solidFill>
                </w14:textFill>
              </w:rPr>
            </w:pPr>
          </w:p>
        </w:tc>
        <w:tc>
          <w:tcPr>
            <w:tcW w:w="1260" w:type="dxa"/>
            <w:gridSpan w:val="2"/>
          </w:tcPr>
          <w:p>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是否租赁：□是□否</w:t>
            </w:r>
          </w:p>
        </w:tc>
        <w:tc>
          <w:tcPr>
            <w:tcW w:w="1842" w:type="dxa"/>
            <w:gridSpan w:val="3"/>
          </w:tcPr>
          <w:p>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主要产品</w:t>
            </w:r>
          </w:p>
        </w:tc>
        <w:tc>
          <w:tcPr>
            <w:tcW w:w="2397" w:type="dxa"/>
            <w:gridSpan w:val="2"/>
          </w:tcPr>
          <w:p>
            <w:pPr>
              <w:spacing w:before="120" w:after="120"/>
              <w:rPr>
                <w:rFonts w:ascii="宋体" w:hAnsi="宋体" w:eastAsia="宋体" w:cs="宋体"/>
                <w:color w:val="000000" w:themeColor="text1"/>
                <w:spacing w:val="-6"/>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364" w:hRule="atLeast"/>
          <w:jc w:val="center"/>
        </w:trPr>
        <w:tc>
          <w:tcPr>
            <w:tcW w:w="1513" w:type="dxa"/>
            <w:shd w:val="solid" w:color="FFFFFF" w:fill="auto"/>
            <w:tcMar>
              <w:left w:w="28" w:type="dxa"/>
              <w:right w:w="28" w:type="dxa"/>
            </w:tcMar>
            <w:vAlign w:val="center"/>
          </w:tcPr>
          <w:p>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营业</w:t>
            </w:r>
            <w:r>
              <w:rPr>
                <w:rFonts w:hint="eastAsia" w:ascii="宋体" w:hAnsi="宋体" w:eastAsia="宋体" w:cs="宋体"/>
                <w:color w:val="000000" w:themeColor="text1"/>
                <w:spacing w:val="1"/>
                <w:kern w:val="0"/>
                <w:szCs w:val="24"/>
                <w14:textFill>
                  <w14:solidFill>
                    <w14:schemeClr w14:val="tx1"/>
                  </w14:solidFill>
                </w14:textFill>
              </w:rPr>
              <w:t>额</w:t>
            </w:r>
          </w:p>
        </w:tc>
        <w:tc>
          <w:tcPr>
            <w:tcW w:w="8647" w:type="dxa"/>
            <w:gridSpan w:val="10"/>
            <w:tcMar>
              <w:left w:w="28" w:type="dxa"/>
              <w:right w:w="28" w:type="dxa"/>
            </w:tcMar>
            <w:vAlign w:val="center"/>
          </w:tcPr>
          <w:p>
            <w:pPr>
              <w:autoSpaceDE w:val="0"/>
              <w:autoSpaceDN w:val="0"/>
              <w:adjustRightInd w:val="0"/>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近三年营业额：</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 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038" w:hRule="atLeast"/>
          <w:jc w:val="center"/>
        </w:trPr>
        <w:tc>
          <w:tcPr>
            <w:tcW w:w="1513" w:type="dxa"/>
            <w:shd w:val="solid" w:color="FFFFFF" w:fill="auto"/>
            <w:tcMar>
              <w:left w:w="28" w:type="dxa"/>
              <w:right w:w="28" w:type="dxa"/>
            </w:tcMar>
            <w:vAlign w:val="center"/>
          </w:tcPr>
          <w:p>
            <w:pPr>
              <w:autoSpaceDE w:val="0"/>
              <w:autoSpaceDN w:val="0"/>
              <w:adjustRightInd w:val="0"/>
              <w:jc w:val="center"/>
              <w:rPr>
                <w:rFonts w:ascii="宋体" w:hAnsi="宋体" w:eastAsia="宋体" w:cs="宋体"/>
                <w:bCs/>
                <w:iCs/>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经营范</w:t>
            </w:r>
            <w:r>
              <w:rPr>
                <w:rFonts w:hint="eastAsia" w:ascii="宋体" w:hAnsi="宋体" w:eastAsia="宋体" w:cs="宋体"/>
                <w:color w:val="000000" w:themeColor="text1"/>
                <w:kern w:val="0"/>
                <w:szCs w:val="24"/>
                <w14:textFill>
                  <w14:solidFill>
                    <w14:schemeClr w14:val="tx1"/>
                  </w14:solidFill>
                </w14:textFill>
              </w:rPr>
              <w:t>围</w:t>
            </w:r>
          </w:p>
        </w:tc>
        <w:tc>
          <w:tcPr>
            <w:tcW w:w="8647" w:type="dxa"/>
            <w:gridSpan w:val="10"/>
            <w:tcMar>
              <w:left w:w="28" w:type="dxa"/>
              <w:right w:w="28" w:type="dxa"/>
            </w:tcMar>
            <w:vAlign w:val="center"/>
          </w:tcPr>
          <w:p>
            <w:pPr>
              <w:autoSpaceDE w:val="0"/>
              <w:autoSpaceDN w:val="0"/>
              <w:adjustRightInd w:val="0"/>
              <w:rPr>
                <w:rFonts w:ascii="宋体" w:hAnsi="宋体" w:eastAsia="宋体" w:cs="宋体"/>
                <w:bCs/>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385" w:hRule="atLeast"/>
          <w:jc w:val="center"/>
        </w:trPr>
        <w:tc>
          <w:tcPr>
            <w:tcW w:w="1513" w:type="dxa"/>
            <w:vMerge w:val="restart"/>
            <w:shd w:val="solid" w:color="FFFFFF" w:fill="auto"/>
            <w:tcMar>
              <w:left w:w="28" w:type="dxa"/>
              <w:right w:w="28" w:type="dxa"/>
            </w:tcMar>
            <w:vAlign w:val="center"/>
          </w:tcPr>
          <w:p>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后附资料</w:t>
            </w:r>
          </w:p>
        </w:tc>
        <w:tc>
          <w:tcPr>
            <w:tcW w:w="8647" w:type="dxa"/>
            <w:gridSpan w:val="10"/>
            <w:tcMar>
              <w:left w:w="28" w:type="dxa"/>
              <w:right w:w="28" w:type="dxa"/>
            </w:tcMar>
            <w:vAlign w:val="center"/>
          </w:tcPr>
          <w:p>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407" w:hRule="atLeast"/>
          <w:jc w:val="center"/>
        </w:trPr>
        <w:tc>
          <w:tcPr>
            <w:tcW w:w="1513" w:type="dxa"/>
            <w:vMerge w:val="continue"/>
            <w:shd w:val="solid" w:color="FFFFFF" w:fill="auto"/>
            <w:tcMar>
              <w:left w:w="28" w:type="dxa"/>
              <w:right w:w="28" w:type="dxa"/>
            </w:tcMar>
            <w:vAlign w:val="center"/>
          </w:tcPr>
          <w:p>
            <w:pPr>
              <w:jc w:val="center"/>
              <w:rPr>
                <w:rFonts w:ascii="宋体" w:hAnsi="宋体" w:eastAsia="宋体" w:cs="宋体"/>
                <w:color w:val="000000" w:themeColor="text1"/>
                <w:szCs w:val="24"/>
                <w14:textFill>
                  <w14:solidFill>
                    <w14:schemeClr w14:val="tx1"/>
                  </w14:solidFill>
                </w14:textFill>
              </w:rPr>
            </w:pPr>
          </w:p>
        </w:tc>
        <w:tc>
          <w:tcPr>
            <w:tcW w:w="8647" w:type="dxa"/>
            <w:gridSpan w:val="10"/>
            <w:tcMar>
              <w:left w:w="28" w:type="dxa"/>
              <w:right w:w="28" w:type="dxa"/>
            </w:tcMar>
            <w:vAlign w:val="center"/>
          </w:tcPr>
          <w:p>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618" w:hRule="atLeast"/>
          <w:jc w:val="center"/>
        </w:trPr>
        <w:tc>
          <w:tcPr>
            <w:tcW w:w="1513" w:type="dxa"/>
            <w:vMerge w:val="continue"/>
            <w:shd w:val="solid" w:color="FFFFFF" w:fill="auto"/>
            <w:tcMar>
              <w:left w:w="28" w:type="dxa"/>
              <w:right w:w="28" w:type="dxa"/>
            </w:tcMar>
            <w:vAlign w:val="center"/>
          </w:tcPr>
          <w:p>
            <w:pPr>
              <w:jc w:val="center"/>
              <w:rPr>
                <w:rFonts w:ascii="宋体" w:hAnsi="宋体" w:eastAsia="宋体" w:cs="宋体"/>
                <w:color w:val="000000" w:themeColor="text1"/>
                <w:szCs w:val="24"/>
                <w14:textFill>
                  <w14:solidFill>
                    <w14:schemeClr w14:val="tx1"/>
                  </w14:solidFill>
                </w14:textFill>
              </w:rPr>
            </w:pPr>
          </w:p>
        </w:tc>
        <w:tc>
          <w:tcPr>
            <w:tcW w:w="8647" w:type="dxa"/>
            <w:gridSpan w:val="10"/>
            <w:tcMar>
              <w:left w:w="28" w:type="dxa"/>
              <w:right w:w="28" w:type="dxa"/>
            </w:tcMar>
            <w:vAlign w:val="center"/>
          </w:tcPr>
          <w:p>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质量管理体系认证证书、环境管理体系认证证书、职业健康安全管理体系认证证书</w:t>
            </w:r>
          </w:p>
        </w:tc>
      </w:tr>
    </w:tbl>
    <w:p>
      <w:pPr>
        <w:snapToGrid w:val="0"/>
        <w:spacing w:line="580" w:lineRule="exact"/>
        <w:jc w:val="left"/>
        <w:rPr>
          <w:rFonts w:ascii="宋体" w:hAnsi="宋体" w:eastAsia="宋体" w:cs="宋体"/>
          <w:color w:val="000000" w:themeColor="text1"/>
          <w:szCs w:val="24"/>
          <w14:textFill>
            <w14:solidFill>
              <w14:schemeClr w14:val="tx1"/>
            </w14:solidFill>
          </w14:textFill>
        </w:rPr>
        <w:sectPr>
          <w:headerReference r:id="rId11" w:type="default"/>
          <w:footerReference r:id="rId12" w:type="default"/>
          <w:pgSz w:w="11907" w:h="16840"/>
          <w:pgMar w:top="1418" w:right="1418" w:bottom="1418" w:left="1418" w:header="851" w:footer="680" w:gutter="0"/>
          <w:cols w:space="425" w:num="1"/>
          <w:titlePg/>
          <w:docGrid w:linePitch="536" w:charSpace="7143"/>
        </w:sectPr>
      </w:pPr>
    </w:p>
    <w:p>
      <w:pPr>
        <w:spacing w:line="580" w:lineRule="exact"/>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附录5-2-2投标人的资质证明文件</w:t>
      </w:r>
    </w:p>
    <w:p>
      <w:pPr>
        <w:wordWrap w:val="0"/>
        <w:spacing w:line="360" w:lineRule="auto"/>
        <w:ind w:right="48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环保工程专业承包叁级或市政公用工程施工总承包叁级或建筑机电安装工程专业承包叁级；安全生产许可证等。</w:t>
      </w:r>
    </w:p>
    <w:p>
      <w:pPr>
        <w:spacing w:line="580" w:lineRule="exact"/>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附录5-2-3主要人员简历</w:t>
      </w:r>
    </w:p>
    <w:p>
      <w:pPr>
        <w:snapToGrid w:val="0"/>
        <w:spacing w:line="580" w:lineRule="exact"/>
        <w:ind w:firstLine="316" w:firstLineChars="150"/>
        <w:jc w:val="left"/>
        <w:rPr>
          <w:rFonts w:ascii="宋体" w:hAnsi="宋体" w:eastAsia="宋体" w:cs="宋体"/>
          <w:b/>
          <w:color w:val="000000" w:themeColor="text1"/>
          <w:sz w:val="21"/>
          <w:szCs w:val="21"/>
          <w14:textFill>
            <w14:solidFill>
              <w14:schemeClr w14:val="tx1"/>
            </w14:solidFill>
          </w14:textFill>
        </w:rPr>
      </w:pPr>
    </w:p>
    <w:p>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项目组织架构</w:t>
      </w:r>
    </w:p>
    <w:tbl>
      <w:tblPr>
        <w:tblStyle w:val="48"/>
        <w:tblW w:w="8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28"/>
        <w:gridCol w:w="1264"/>
        <w:gridCol w:w="1621"/>
        <w:gridCol w:w="960"/>
        <w:gridCol w:w="2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4" w:hRule="atLeast"/>
          <w:jc w:val="center"/>
        </w:trPr>
        <w:tc>
          <w:tcPr>
            <w:tcW w:w="1828" w:type="dxa"/>
            <w:vAlign w:val="center"/>
          </w:tcPr>
          <w:p>
            <w:pPr>
              <w:pStyle w:val="18"/>
              <w:keepNext/>
              <w:spacing w:line="320" w:lineRule="exact"/>
              <w:ind w:left="560" w:right="62" w:hanging="56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名    称</w:t>
            </w:r>
          </w:p>
        </w:tc>
        <w:tc>
          <w:tcPr>
            <w:tcW w:w="1264" w:type="dxa"/>
            <w:vAlign w:val="center"/>
          </w:tcPr>
          <w:p>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职务</w:t>
            </w:r>
          </w:p>
        </w:tc>
        <w:tc>
          <w:tcPr>
            <w:tcW w:w="1621" w:type="dxa"/>
            <w:vAlign w:val="center"/>
          </w:tcPr>
          <w:p>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职称</w:t>
            </w:r>
          </w:p>
          <w:p>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资格证书编号</w:t>
            </w:r>
          </w:p>
        </w:tc>
        <w:tc>
          <w:tcPr>
            <w:tcW w:w="960" w:type="dxa"/>
          </w:tcPr>
          <w:p>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就职单位</w:t>
            </w:r>
          </w:p>
        </w:tc>
        <w:tc>
          <w:tcPr>
            <w:tcW w:w="2392" w:type="dxa"/>
            <w:vAlign w:val="center"/>
          </w:tcPr>
          <w:p>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项目负责人</w:t>
            </w:r>
          </w:p>
        </w:tc>
        <w:tc>
          <w:tcPr>
            <w:tcW w:w="1621" w:type="dxa"/>
            <w:vAlign w:val="center"/>
          </w:tcPr>
          <w:p>
            <w:pPr>
              <w:pStyle w:val="18"/>
              <w:keepNext/>
              <w:tabs>
                <w:tab w:val="left" w:pos="630"/>
              </w:tabs>
              <w:spacing w:line="440" w:lineRule="exact"/>
              <w:ind w:left="838" w:leftChars="104" w:right="63" w:hanging="588" w:hangingChars="280"/>
              <w:rPr>
                <w:rFonts w:cs="宋体"/>
                <w:color w:val="000000" w:themeColor="text1"/>
                <w:sz w:val="21"/>
                <w:szCs w:val="21"/>
                <w14:textFill>
                  <w14:solidFill>
                    <w14:schemeClr w14:val="tx1"/>
                  </w14:solidFill>
                </w14:textFill>
              </w:rPr>
            </w:pPr>
          </w:p>
        </w:tc>
        <w:tc>
          <w:tcPr>
            <w:tcW w:w="960" w:type="dxa"/>
          </w:tcPr>
          <w:p>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pPr>
              <w:pStyle w:val="18"/>
              <w:keepNext/>
              <w:spacing w:line="440" w:lineRule="exact"/>
              <w:ind w:right="63"/>
              <w:rPr>
                <w:rFonts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工艺技术员</w:t>
            </w:r>
          </w:p>
        </w:tc>
        <w:tc>
          <w:tcPr>
            <w:tcW w:w="1621" w:type="dxa"/>
            <w:vAlign w:val="center"/>
          </w:tcPr>
          <w:p>
            <w:pPr>
              <w:pStyle w:val="18"/>
              <w:keepNext/>
              <w:spacing w:line="440" w:lineRule="exact"/>
              <w:ind w:right="63"/>
              <w:jc w:val="center"/>
              <w:rPr>
                <w:rFonts w:cs="宋体"/>
                <w:color w:val="000000" w:themeColor="text1"/>
                <w:sz w:val="21"/>
                <w:szCs w:val="21"/>
                <w14:textFill>
                  <w14:solidFill>
                    <w14:schemeClr w14:val="tx1"/>
                  </w14:solidFill>
                </w14:textFill>
              </w:rPr>
            </w:pPr>
          </w:p>
        </w:tc>
        <w:tc>
          <w:tcPr>
            <w:tcW w:w="960" w:type="dxa"/>
          </w:tcPr>
          <w:p>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pPr>
              <w:pStyle w:val="18"/>
              <w:keepNext/>
              <w:spacing w:line="440" w:lineRule="exact"/>
              <w:ind w:right="63"/>
              <w:rPr>
                <w:rFonts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安装技术员</w:t>
            </w:r>
          </w:p>
        </w:tc>
        <w:tc>
          <w:tcPr>
            <w:tcW w:w="1621" w:type="dxa"/>
            <w:vAlign w:val="center"/>
          </w:tcPr>
          <w:p>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pPr>
              <w:pStyle w:val="18"/>
              <w:keepNext/>
              <w:spacing w:line="440" w:lineRule="exact"/>
              <w:ind w:right="63"/>
              <w:rPr>
                <w:rFonts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设备技术</w:t>
            </w:r>
          </w:p>
        </w:tc>
        <w:tc>
          <w:tcPr>
            <w:tcW w:w="1621" w:type="dxa"/>
            <w:vAlign w:val="center"/>
          </w:tcPr>
          <w:p>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pPr>
              <w:pStyle w:val="18"/>
              <w:keepNext/>
              <w:spacing w:line="440" w:lineRule="exact"/>
              <w:ind w:right="63"/>
              <w:rPr>
                <w:rFonts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电气人员</w:t>
            </w:r>
          </w:p>
        </w:tc>
        <w:tc>
          <w:tcPr>
            <w:tcW w:w="1621" w:type="dxa"/>
            <w:vAlign w:val="center"/>
          </w:tcPr>
          <w:p>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pPr>
              <w:pStyle w:val="18"/>
              <w:keepNext/>
              <w:spacing w:line="440" w:lineRule="exact"/>
              <w:ind w:right="63"/>
              <w:rPr>
                <w:rFonts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pPr>
              <w:pStyle w:val="18"/>
              <w:keepNext/>
              <w:spacing w:line="440" w:lineRule="exact"/>
              <w:ind w:left="600" w:right="63" w:hanging="6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安全员</w:t>
            </w:r>
          </w:p>
        </w:tc>
        <w:tc>
          <w:tcPr>
            <w:tcW w:w="1621" w:type="dxa"/>
            <w:vAlign w:val="center"/>
          </w:tcPr>
          <w:p>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pPr>
              <w:rPr>
                <w:rFonts w:ascii="宋体" w:hAnsi="宋体" w:eastAsia="宋体" w:cs="宋体"/>
                <w:color w:val="000000" w:themeColor="text1"/>
                <w:sz w:val="21"/>
                <w:szCs w:val="21"/>
                <w14:textFill>
                  <w14:solidFill>
                    <w14:schemeClr w14:val="tx1"/>
                  </w14:solidFill>
                </w14:textFill>
              </w:rPr>
            </w:pPr>
          </w:p>
        </w:tc>
        <w:tc>
          <w:tcPr>
            <w:tcW w:w="2392" w:type="dxa"/>
            <w:vAlign w:val="center"/>
          </w:tcPr>
          <w:p>
            <w:pPr>
              <w:rPr>
                <w:rFonts w:ascii="宋体" w:hAnsi="宋体" w:eastAsia="宋体" w:cs="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pPr>
              <w:pStyle w:val="18"/>
              <w:keepNext/>
              <w:spacing w:line="440" w:lineRule="exact"/>
              <w:ind w:left="600" w:right="63" w:hanging="6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资料员</w:t>
            </w:r>
          </w:p>
        </w:tc>
        <w:tc>
          <w:tcPr>
            <w:tcW w:w="1621" w:type="dxa"/>
            <w:vAlign w:val="center"/>
          </w:tcPr>
          <w:p>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pPr>
              <w:rPr>
                <w:rFonts w:ascii="宋体" w:hAnsi="宋体" w:eastAsia="宋体" w:cs="宋体"/>
                <w:color w:val="000000" w:themeColor="text1"/>
                <w:sz w:val="21"/>
                <w:szCs w:val="21"/>
                <w14:textFill>
                  <w14:solidFill>
                    <w14:schemeClr w14:val="tx1"/>
                  </w14:solidFill>
                </w14:textFill>
              </w:rPr>
            </w:pPr>
          </w:p>
        </w:tc>
        <w:tc>
          <w:tcPr>
            <w:tcW w:w="2392" w:type="dxa"/>
            <w:vAlign w:val="center"/>
          </w:tcPr>
          <w:p>
            <w:pPr>
              <w:rPr>
                <w:rFonts w:ascii="宋体" w:hAnsi="宋体" w:eastAsia="宋体" w:cs="宋体"/>
                <w:color w:val="000000" w:themeColor="text1"/>
                <w:sz w:val="21"/>
                <w:szCs w:val="21"/>
                <w14:textFill>
                  <w14:solidFill>
                    <w14:schemeClr w14:val="tx1"/>
                  </w14:solidFill>
                </w14:textFill>
              </w:rPr>
            </w:pPr>
          </w:p>
        </w:tc>
      </w:tr>
    </w:tbl>
    <w:p>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p>
    <w:p>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p>
    <w:p>
      <w:pPr>
        <w:snapToGrid w:val="0"/>
        <w:spacing w:line="580" w:lineRule="exact"/>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项目负责人简历表</w:t>
      </w:r>
    </w:p>
    <w:tbl>
      <w:tblPr>
        <w:tblStyle w:val="48"/>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2805"/>
        <w:gridCol w:w="1336"/>
        <w:gridCol w:w="244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姓名</w:t>
            </w:r>
          </w:p>
        </w:tc>
        <w:tc>
          <w:tcPr>
            <w:tcW w:w="2805"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性别</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宋体"/>
                <w:color w:val="000000" w:themeColor="text1"/>
                <w:sz w:val="2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年龄</w:t>
            </w:r>
          </w:p>
        </w:tc>
        <w:tc>
          <w:tcPr>
            <w:tcW w:w="2805"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学历</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宋体"/>
                <w:color w:val="000000" w:themeColor="text1"/>
                <w:sz w:val="2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籍贯</w:t>
            </w:r>
          </w:p>
        </w:tc>
        <w:tc>
          <w:tcPr>
            <w:tcW w:w="2805"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宋体"/>
                <w:color w:val="000000" w:themeColor="text1"/>
                <w:sz w:val="2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职称</w:t>
            </w:r>
          </w:p>
        </w:tc>
        <w:tc>
          <w:tcPr>
            <w:tcW w:w="2805"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资格证</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宋体"/>
                <w:color w:val="000000" w:themeColor="text1"/>
                <w:sz w:val="2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手机号码</w:t>
            </w:r>
          </w:p>
        </w:tc>
        <w:tc>
          <w:tcPr>
            <w:tcW w:w="2805"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邮箱</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宋体"/>
                <w:color w:val="000000" w:themeColor="text1"/>
                <w:sz w:val="2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经历概要</w:t>
            </w:r>
          </w:p>
        </w:tc>
        <w:tc>
          <w:tcPr>
            <w:tcW w:w="6587" w:type="dxa"/>
            <w:gridSpan w:val="3"/>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20**-20**年，在****公司工作，担任职务，项目业绩情况</w:t>
            </w:r>
          </w:p>
          <w:p>
            <w:pPr>
              <w:spacing w:line="360" w:lineRule="auto"/>
              <w:rPr>
                <w:rFonts w:ascii="宋体" w:hAnsi="宋体" w:eastAsia="宋体" w:cs="宋体"/>
                <w:color w:val="000000" w:themeColor="text1"/>
                <w:sz w:val="2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业绩经验</w:t>
            </w:r>
          </w:p>
        </w:tc>
        <w:tc>
          <w:tcPr>
            <w:tcW w:w="6587" w:type="dxa"/>
            <w:gridSpan w:val="3"/>
            <w:tcBorders>
              <w:top w:val="single" w:color="auto" w:sz="6" w:space="0"/>
              <w:left w:val="single" w:color="auto" w:sz="6" w:space="0"/>
              <w:bottom w:val="single" w:color="auto" w:sz="6" w:space="0"/>
              <w:right w:val="single" w:color="auto" w:sz="6" w:space="0"/>
            </w:tcBorders>
            <w:vAlign w:val="center"/>
          </w:tcPr>
          <w:p>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项目名称、分项工程，项目规模，主要职责</w:t>
            </w:r>
          </w:p>
        </w:tc>
      </w:tr>
    </w:tbl>
    <w:p>
      <w:pPr>
        <w:snapToGrid w:val="0"/>
        <w:spacing w:line="580" w:lineRule="exact"/>
        <w:ind w:firstLine="420" w:firstLineChars="20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附建造师资格证书及近三个月社保证明</w:t>
      </w:r>
    </w:p>
    <w:p>
      <w:pPr>
        <w:spacing w:line="580" w:lineRule="exact"/>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附录5-2-4售后维修质量保障方案</w:t>
      </w:r>
    </w:p>
    <w:p>
      <w:pPr>
        <w:spacing w:line="580" w:lineRule="exact"/>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附录5-2-5 近</w:t>
      </w:r>
      <w:r>
        <w:rPr>
          <w:rFonts w:hint="eastAsia" w:ascii="宋体" w:hAnsi="宋体" w:eastAsia="宋体" w:cs="宋体"/>
          <w:b/>
          <w:color w:val="000000" w:themeColor="text1"/>
          <w:sz w:val="21"/>
          <w:szCs w:val="21"/>
          <w:lang w:val="en-US" w:eastAsia="zh-CN"/>
          <w14:textFill>
            <w14:solidFill>
              <w14:schemeClr w14:val="tx1"/>
            </w14:solidFill>
          </w14:textFill>
        </w:rPr>
        <w:t>三</w:t>
      </w:r>
      <w:r>
        <w:rPr>
          <w:rFonts w:hint="eastAsia" w:ascii="宋体" w:hAnsi="宋体" w:eastAsia="宋体" w:cs="宋体"/>
          <w:b/>
          <w:color w:val="000000" w:themeColor="text1"/>
          <w:sz w:val="21"/>
          <w:szCs w:val="21"/>
          <w14:textFill>
            <w14:solidFill>
              <w14:schemeClr w14:val="tx1"/>
            </w14:solidFill>
          </w14:textFill>
        </w:rPr>
        <w:t>年财务审计报表</w:t>
      </w:r>
    </w:p>
    <w:p>
      <w:pPr>
        <w:ind w:left="-2" w:leftChars="-1"/>
        <w:jc w:val="left"/>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近</w:t>
      </w:r>
      <w:r>
        <w:rPr>
          <w:rFonts w:hint="eastAsia" w:ascii="宋体" w:hAnsi="宋体" w:eastAsia="宋体" w:cs="宋体"/>
          <w:bCs/>
          <w:color w:val="000000" w:themeColor="text1"/>
          <w:sz w:val="21"/>
          <w:szCs w:val="21"/>
          <w:lang w:val="en-US" w:eastAsia="zh-CN"/>
          <w14:textFill>
            <w14:solidFill>
              <w14:schemeClr w14:val="tx1"/>
            </w14:solidFill>
          </w14:textFill>
        </w:rPr>
        <w:t>三</w:t>
      </w:r>
      <w:r>
        <w:rPr>
          <w:rFonts w:hint="eastAsia" w:ascii="宋体" w:hAnsi="宋体" w:eastAsia="宋体" w:cs="宋体"/>
          <w:bCs/>
          <w:color w:val="000000" w:themeColor="text1"/>
          <w:sz w:val="21"/>
          <w:szCs w:val="21"/>
          <w14:textFill>
            <w14:solidFill>
              <w14:schemeClr w14:val="tx1"/>
            </w14:solidFill>
          </w14:textFill>
        </w:rPr>
        <w:t>年财务状况及其审计报告</w:t>
      </w:r>
    </w:p>
    <w:p>
      <w:pPr>
        <w:ind w:left="-2" w:leftChars="-1"/>
        <w:jc w:val="left"/>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投标人应</w:t>
      </w:r>
      <w:r>
        <w:rPr>
          <w:rFonts w:hint="eastAsia" w:ascii="宋体" w:hAnsi="宋体" w:eastAsia="宋体" w:cs="宋体"/>
          <w:bCs/>
          <w:color w:val="000000" w:themeColor="text1"/>
          <w:sz w:val="21"/>
          <w:szCs w:val="21"/>
          <w14:textFill>
            <w14:solidFill>
              <w14:schemeClr w14:val="tx1"/>
            </w14:solidFill>
          </w14:textFill>
        </w:rPr>
        <w:t>如实填写财务状况表，并提供文件要求的财务状况资料)</w:t>
      </w:r>
    </w:p>
    <w:p>
      <w:pPr>
        <w:ind w:left="-2" w:leftChars="-1"/>
        <w:jc w:val="center"/>
        <w:rPr>
          <w:rFonts w:ascii="宋体" w:hAnsi="宋体" w:eastAsia="宋体" w:cs="宋体"/>
          <w:bCs/>
          <w:color w:val="000000" w:themeColor="text1"/>
          <w:sz w:val="21"/>
          <w:szCs w:val="21"/>
          <w14:textFill>
            <w14:solidFill>
              <w14:schemeClr w14:val="tx1"/>
            </w14:solidFill>
          </w14:textFill>
        </w:rPr>
      </w:pPr>
    </w:p>
    <w:p>
      <w:pPr>
        <w:spacing w:after="120" w:afterLines="50"/>
        <w:ind w:left="-2" w:leftChars="-1"/>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财务状况表</w:t>
      </w:r>
    </w:p>
    <w:tbl>
      <w:tblPr>
        <w:tblStyle w:val="48"/>
        <w:tblW w:w="9286"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7042"/>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2"/>
            <w:vAlign w:val="center"/>
          </w:tcPr>
          <w:p>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开户银行</w:t>
            </w:r>
          </w:p>
        </w:tc>
        <w:tc>
          <w:tcPr>
            <w:tcW w:w="7042" w:type="dxa"/>
          </w:tcPr>
          <w:p>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地址：</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电话/传真：</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联系人/职务：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w:t>
            </w:r>
          </w:p>
        </w:tc>
        <w:tc>
          <w:tcPr>
            <w:tcW w:w="7042" w:type="dxa"/>
          </w:tcPr>
          <w:p>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
                <w:bCs w:val="0"/>
                <w:color w:val="FF0000"/>
                <w:sz w:val="21"/>
                <w:szCs w:val="21"/>
              </w:rPr>
              <w:t>近</w:t>
            </w:r>
            <w:r>
              <w:rPr>
                <w:rFonts w:hint="eastAsia" w:ascii="宋体" w:hAnsi="宋体" w:eastAsia="宋体" w:cs="宋体"/>
                <w:b/>
                <w:bCs w:val="0"/>
                <w:color w:val="FF0000"/>
                <w:sz w:val="21"/>
                <w:szCs w:val="21"/>
                <w:lang w:val="en-US" w:eastAsia="zh-CN"/>
              </w:rPr>
              <w:t>三</w:t>
            </w:r>
            <w:r>
              <w:rPr>
                <w:rFonts w:hint="eastAsia" w:ascii="宋体" w:hAnsi="宋体" w:eastAsia="宋体" w:cs="宋体"/>
                <w:b/>
                <w:bCs w:val="0"/>
                <w:color w:val="FF0000"/>
                <w:sz w:val="21"/>
                <w:szCs w:val="21"/>
              </w:rPr>
              <w:t>年</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pPr>
              <w:spacing w:line="276" w:lineRule="auto"/>
              <w:jc w:val="center"/>
              <w:rPr>
                <w:rFonts w:ascii="宋体" w:hAnsi="宋体" w:eastAsia="宋体" w:cs="宋体"/>
                <w:bCs/>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营业额</w:t>
            </w:r>
          </w:p>
        </w:tc>
        <w:tc>
          <w:tcPr>
            <w:tcW w:w="7042" w:type="dxa"/>
          </w:tcPr>
          <w:p>
            <w:pPr>
              <w:spacing w:line="276" w:lineRule="auto"/>
              <w:jc w:val="center"/>
              <w:rPr>
                <w:rFonts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总资产</w:t>
            </w:r>
          </w:p>
        </w:tc>
        <w:tc>
          <w:tcPr>
            <w:tcW w:w="7042" w:type="dxa"/>
          </w:tcPr>
          <w:p>
            <w:pPr>
              <w:spacing w:line="276" w:lineRule="auto"/>
              <w:jc w:val="center"/>
              <w:rPr>
                <w:rFonts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固定资产</w:t>
            </w:r>
          </w:p>
        </w:tc>
        <w:tc>
          <w:tcPr>
            <w:tcW w:w="7042" w:type="dxa"/>
          </w:tcPr>
          <w:p>
            <w:pPr>
              <w:spacing w:line="276" w:lineRule="auto"/>
              <w:jc w:val="center"/>
              <w:rPr>
                <w:rFonts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流动资产</w:t>
            </w:r>
          </w:p>
        </w:tc>
        <w:tc>
          <w:tcPr>
            <w:tcW w:w="7042" w:type="dxa"/>
          </w:tcPr>
          <w:p>
            <w:pPr>
              <w:spacing w:line="276" w:lineRule="auto"/>
              <w:jc w:val="center"/>
              <w:rPr>
                <w:rFonts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净资产</w:t>
            </w:r>
          </w:p>
        </w:tc>
        <w:tc>
          <w:tcPr>
            <w:tcW w:w="7042" w:type="dxa"/>
          </w:tcPr>
          <w:p>
            <w:pPr>
              <w:spacing w:line="276" w:lineRule="auto"/>
              <w:jc w:val="center"/>
              <w:rPr>
                <w:rFonts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总负债</w:t>
            </w:r>
          </w:p>
        </w:tc>
        <w:tc>
          <w:tcPr>
            <w:tcW w:w="7042" w:type="dxa"/>
          </w:tcPr>
          <w:p>
            <w:pPr>
              <w:spacing w:line="276" w:lineRule="auto"/>
              <w:jc w:val="center"/>
              <w:rPr>
                <w:rFonts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短期负债</w:t>
            </w:r>
          </w:p>
        </w:tc>
        <w:tc>
          <w:tcPr>
            <w:tcW w:w="7042" w:type="dxa"/>
          </w:tcPr>
          <w:p>
            <w:pPr>
              <w:spacing w:line="276" w:lineRule="auto"/>
              <w:jc w:val="center"/>
              <w:rPr>
                <w:rFonts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长期负债</w:t>
            </w:r>
          </w:p>
        </w:tc>
        <w:tc>
          <w:tcPr>
            <w:tcW w:w="7042" w:type="dxa"/>
          </w:tcPr>
          <w:p>
            <w:pPr>
              <w:spacing w:line="276" w:lineRule="auto"/>
              <w:jc w:val="center"/>
              <w:rPr>
                <w:rFonts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资产负债率</w:t>
            </w:r>
          </w:p>
        </w:tc>
        <w:tc>
          <w:tcPr>
            <w:tcW w:w="7042" w:type="dxa"/>
          </w:tcPr>
          <w:p>
            <w:pPr>
              <w:spacing w:line="276" w:lineRule="auto"/>
              <w:jc w:val="center"/>
              <w:rPr>
                <w:rFonts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流动比率</w:t>
            </w:r>
          </w:p>
        </w:tc>
        <w:tc>
          <w:tcPr>
            <w:tcW w:w="7042" w:type="dxa"/>
          </w:tcPr>
          <w:p>
            <w:pPr>
              <w:spacing w:line="276" w:lineRule="auto"/>
              <w:jc w:val="center"/>
              <w:rPr>
                <w:rFonts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税前利润</w:t>
            </w:r>
          </w:p>
        </w:tc>
        <w:tc>
          <w:tcPr>
            <w:tcW w:w="7042" w:type="dxa"/>
          </w:tcPr>
          <w:p>
            <w:pPr>
              <w:spacing w:line="276" w:lineRule="auto"/>
              <w:jc w:val="center"/>
              <w:rPr>
                <w:rFonts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税后利润</w:t>
            </w:r>
          </w:p>
        </w:tc>
        <w:tc>
          <w:tcPr>
            <w:tcW w:w="7042" w:type="dxa"/>
          </w:tcPr>
          <w:p>
            <w:pPr>
              <w:spacing w:line="276" w:lineRule="auto"/>
              <w:jc w:val="center"/>
              <w:rPr>
                <w:rFonts w:ascii="宋体" w:hAnsi="宋体" w:eastAsia="宋体" w:cs="宋体"/>
                <w:color w:val="000000" w:themeColor="text1"/>
                <w:sz w:val="21"/>
                <w:szCs w:val="21"/>
                <w14:textFill>
                  <w14:solidFill>
                    <w14:schemeClr w14:val="tx1"/>
                  </w14:solidFill>
                </w14:textFill>
              </w:rPr>
            </w:pPr>
          </w:p>
        </w:tc>
      </w:tr>
    </w:tbl>
    <w:p>
      <w:pPr>
        <w:spacing w:line="360" w:lineRule="auto"/>
        <w:rPr>
          <w:rFonts w:ascii="宋体" w:hAnsi="宋体" w:eastAsia="宋体" w:cs="宋体"/>
          <w:color w:val="000000" w:themeColor="text1"/>
          <w:sz w:val="21"/>
          <w:szCs w:val="21"/>
          <w14:textFill>
            <w14:solidFill>
              <w14:schemeClr w14:val="tx1"/>
            </w14:solidFill>
          </w14:textFill>
        </w:rPr>
      </w:pPr>
    </w:p>
    <w:p>
      <w:pPr>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授权代表签字：供应商：（盖章）</w:t>
      </w:r>
    </w:p>
    <w:p>
      <w:pPr>
        <w:adjustRightInd w:val="0"/>
        <w:snapToGrid w:val="0"/>
        <w:spacing w:line="440" w:lineRule="exac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职务：日期：</w:t>
      </w:r>
      <w:r>
        <w:rPr>
          <w:rFonts w:hint="eastAsia" w:ascii="宋体" w:hAnsi="宋体" w:eastAsia="宋体" w:cs="宋体"/>
          <w:color w:val="000000" w:themeColor="text1"/>
          <w:sz w:val="21"/>
          <w:szCs w:val="21"/>
          <w14:textFill>
            <w14:solidFill>
              <w14:schemeClr w14:val="tx1"/>
            </w14:solidFill>
          </w14:textFill>
        </w:rPr>
        <w:tab/>
      </w:r>
    </w:p>
    <w:p>
      <w:pPr>
        <w:tabs>
          <w:tab w:val="left" w:pos="1599"/>
        </w:tabs>
        <w:rPr>
          <w:rFonts w:ascii="宋体" w:hAnsi="宋体" w:eastAsia="宋体" w:cs="宋体"/>
          <w:b/>
          <w:color w:val="000000" w:themeColor="text1"/>
          <w:sz w:val="21"/>
          <w:szCs w:val="21"/>
          <w14:textFill>
            <w14:solidFill>
              <w14:schemeClr w14:val="tx1"/>
            </w14:solidFill>
          </w14:textFill>
        </w:rPr>
        <w:sectPr>
          <w:headerReference r:id="rId13" w:type="default"/>
          <w:footerReference r:id="rId14" w:type="default"/>
          <w:pgSz w:w="11907" w:h="16840"/>
          <w:pgMar w:top="1418" w:right="1418" w:bottom="1418" w:left="1418" w:header="851" w:footer="680" w:gutter="0"/>
          <w:cols w:space="425" w:num="1"/>
          <w:titlePg/>
          <w:docGrid w:linePitch="536" w:charSpace="7143"/>
        </w:sectPr>
      </w:pPr>
      <w:r>
        <w:rPr>
          <w:rFonts w:hint="eastAsia" w:ascii="宋体" w:hAnsi="宋体" w:eastAsia="宋体" w:cs="宋体"/>
          <w:b/>
          <w:color w:val="000000" w:themeColor="text1"/>
          <w:sz w:val="21"/>
          <w:szCs w:val="21"/>
          <w14:textFill>
            <w14:solidFill>
              <w14:schemeClr w14:val="tx1"/>
            </w14:solidFill>
          </w14:textFill>
        </w:rPr>
        <w:t>附录5-2-6企业信誉资质证</w:t>
      </w:r>
    </w:p>
    <w:p>
      <w:pP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 5-2-7 业绩表：</w:t>
      </w:r>
    </w:p>
    <w:p>
      <w:pP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沼气发电系统同等规模设备或相似业绩表</w:t>
      </w:r>
    </w:p>
    <w:p>
      <w:pPr>
        <w:jc w:val="center"/>
        <w:rPr>
          <w:rFonts w:ascii="宋体" w:hAnsi="宋体" w:eastAsia="宋体" w:cs="宋体"/>
          <w:b/>
          <w:color w:val="000000" w:themeColor="text1"/>
          <w:szCs w:val="24"/>
          <w14:textFill>
            <w14:solidFill>
              <w14:schemeClr w14:val="tx1"/>
            </w14:solidFill>
          </w14:textFill>
        </w:rPr>
      </w:pPr>
    </w:p>
    <w:p>
      <w:pPr>
        <w:jc w:val="left"/>
        <w:rPr>
          <w:rFonts w:ascii="宋体" w:hAnsi="宋体" w:eastAsia="宋体" w:cs="宋体"/>
          <w:color w:val="000000" w:themeColor="text1"/>
          <w:szCs w:val="24"/>
          <w14:textFill>
            <w14:solidFill>
              <w14:schemeClr w14:val="tx1"/>
            </w14:solidFill>
          </w14:textFill>
        </w:rPr>
      </w:pP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业主名称</w:t>
            </w:r>
          </w:p>
        </w:tc>
        <w:tc>
          <w:tcPr>
            <w:tcW w:w="1603" w:type="dxa"/>
            <w:vAlign w:val="center"/>
          </w:tcPr>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手机</w:t>
            </w:r>
          </w:p>
        </w:tc>
        <w:tc>
          <w:tcPr>
            <w:tcW w:w="2965" w:type="dxa"/>
            <w:vAlign w:val="center"/>
          </w:tcPr>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项目性质规模</w:t>
            </w:r>
          </w:p>
        </w:tc>
        <w:tc>
          <w:tcPr>
            <w:tcW w:w="1701" w:type="dxa"/>
            <w:vAlign w:val="center"/>
          </w:tcPr>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设备型号规格</w:t>
            </w:r>
          </w:p>
        </w:tc>
        <w:tc>
          <w:tcPr>
            <w:tcW w:w="567" w:type="dxa"/>
            <w:vAlign w:val="center"/>
          </w:tcPr>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数量</w:t>
            </w:r>
          </w:p>
        </w:tc>
        <w:tc>
          <w:tcPr>
            <w:tcW w:w="1275" w:type="dxa"/>
            <w:vAlign w:val="center"/>
          </w:tcPr>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签订时间</w:t>
            </w:r>
          </w:p>
        </w:tc>
        <w:tc>
          <w:tcPr>
            <w:tcW w:w="1134" w:type="dxa"/>
            <w:vAlign w:val="center"/>
          </w:tcPr>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投入使用时间</w:t>
            </w:r>
          </w:p>
        </w:tc>
        <w:tc>
          <w:tcPr>
            <w:tcW w:w="2552" w:type="dxa"/>
            <w:vAlign w:val="center"/>
          </w:tcPr>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运行情况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cs="宋体"/>
                <w:color w:val="000000" w:themeColor="text1"/>
                <w:szCs w:val="24"/>
                <w14:textFill>
                  <w14:solidFill>
                    <w14:schemeClr w14:val="tx1"/>
                  </w14:solidFill>
                </w14:textFill>
              </w:rPr>
            </w:pPr>
          </w:p>
        </w:tc>
        <w:tc>
          <w:tcPr>
            <w:tcW w:w="1603" w:type="dxa"/>
          </w:tcPr>
          <w:p>
            <w:pPr>
              <w:rPr>
                <w:rFonts w:ascii="宋体" w:hAnsi="宋体" w:eastAsia="宋体" w:cs="宋体"/>
                <w:color w:val="000000" w:themeColor="text1"/>
                <w:szCs w:val="24"/>
                <w14:textFill>
                  <w14:solidFill>
                    <w14:schemeClr w14:val="tx1"/>
                  </w14:solidFill>
                </w14:textFill>
              </w:rPr>
            </w:pPr>
          </w:p>
        </w:tc>
        <w:tc>
          <w:tcPr>
            <w:tcW w:w="2965" w:type="dxa"/>
          </w:tcPr>
          <w:p>
            <w:pPr>
              <w:rPr>
                <w:rFonts w:ascii="宋体" w:hAnsi="宋体" w:eastAsia="宋体" w:cs="宋体"/>
                <w:color w:val="000000" w:themeColor="text1"/>
                <w:szCs w:val="24"/>
                <w14:textFill>
                  <w14:solidFill>
                    <w14:schemeClr w14:val="tx1"/>
                  </w14:solidFill>
                </w14:textFill>
              </w:rPr>
            </w:pPr>
          </w:p>
        </w:tc>
        <w:tc>
          <w:tcPr>
            <w:tcW w:w="1701" w:type="dxa"/>
          </w:tcPr>
          <w:p>
            <w:pPr>
              <w:rPr>
                <w:rFonts w:ascii="宋体" w:hAnsi="宋体" w:eastAsia="宋体" w:cs="宋体"/>
                <w:color w:val="000000" w:themeColor="text1"/>
                <w:szCs w:val="24"/>
                <w14:textFill>
                  <w14:solidFill>
                    <w14:schemeClr w14:val="tx1"/>
                  </w14:solidFill>
                </w14:textFill>
              </w:rPr>
            </w:pPr>
          </w:p>
        </w:tc>
        <w:tc>
          <w:tcPr>
            <w:tcW w:w="567" w:type="dxa"/>
          </w:tcPr>
          <w:p>
            <w:pPr>
              <w:rPr>
                <w:rFonts w:ascii="宋体" w:hAnsi="宋体" w:eastAsia="宋体" w:cs="宋体"/>
                <w:color w:val="000000" w:themeColor="text1"/>
                <w:szCs w:val="24"/>
                <w14:textFill>
                  <w14:solidFill>
                    <w14:schemeClr w14:val="tx1"/>
                  </w14:solidFill>
                </w14:textFill>
              </w:rPr>
            </w:pPr>
          </w:p>
        </w:tc>
        <w:tc>
          <w:tcPr>
            <w:tcW w:w="1275" w:type="dxa"/>
          </w:tcPr>
          <w:p>
            <w:pPr>
              <w:rPr>
                <w:rFonts w:ascii="宋体" w:hAnsi="宋体" w:eastAsia="宋体" w:cs="宋体"/>
                <w:color w:val="000000" w:themeColor="text1"/>
                <w:szCs w:val="24"/>
                <w14:textFill>
                  <w14:solidFill>
                    <w14:schemeClr w14:val="tx1"/>
                  </w14:solidFill>
                </w14:textFill>
              </w:rPr>
            </w:pPr>
          </w:p>
        </w:tc>
        <w:tc>
          <w:tcPr>
            <w:tcW w:w="1134" w:type="dxa"/>
          </w:tcPr>
          <w:p>
            <w:pPr>
              <w:rPr>
                <w:rFonts w:ascii="宋体" w:hAnsi="宋体" w:eastAsia="宋体" w:cs="宋体"/>
                <w:color w:val="000000" w:themeColor="text1"/>
                <w:szCs w:val="24"/>
                <w14:textFill>
                  <w14:solidFill>
                    <w14:schemeClr w14:val="tx1"/>
                  </w14:solidFill>
                </w14:textFill>
              </w:rPr>
            </w:pPr>
          </w:p>
        </w:tc>
        <w:tc>
          <w:tcPr>
            <w:tcW w:w="2552" w:type="dxa"/>
          </w:tcPr>
          <w:p>
            <w:pPr>
              <w:rPr>
                <w:rFonts w:ascii="宋体" w:hAnsi="宋体" w:eastAsia="宋体" w:cs="宋体"/>
                <w:color w:val="000000" w:themeColor="text1"/>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cs="宋体"/>
                <w:color w:val="000000" w:themeColor="text1"/>
                <w:szCs w:val="24"/>
                <w14:textFill>
                  <w14:solidFill>
                    <w14:schemeClr w14:val="tx1"/>
                  </w14:solidFill>
                </w14:textFill>
              </w:rPr>
            </w:pPr>
          </w:p>
        </w:tc>
        <w:tc>
          <w:tcPr>
            <w:tcW w:w="1603" w:type="dxa"/>
          </w:tcPr>
          <w:p>
            <w:pPr>
              <w:rPr>
                <w:rFonts w:ascii="宋体" w:hAnsi="宋体" w:eastAsia="宋体" w:cs="宋体"/>
                <w:color w:val="000000" w:themeColor="text1"/>
                <w:szCs w:val="24"/>
                <w14:textFill>
                  <w14:solidFill>
                    <w14:schemeClr w14:val="tx1"/>
                  </w14:solidFill>
                </w14:textFill>
              </w:rPr>
            </w:pPr>
          </w:p>
        </w:tc>
        <w:tc>
          <w:tcPr>
            <w:tcW w:w="2965" w:type="dxa"/>
          </w:tcPr>
          <w:p>
            <w:pPr>
              <w:rPr>
                <w:rFonts w:ascii="宋体" w:hAnsi="宋体" w:eastAsia="宋体" w:cs="宋体"/>
                <w:color w:val="000000" w:themeColor="text1"/>
                <w:szCs w:val="24"/>
                <w14:textFill>
                  <w14:solidFill>
                    <w14:schemeClr w14:val="tx1"/>
                  </w14:solidFill>
                </w14:textFill>
              </w:rPr>
            </w:pPr>
          </w:p>
        </w:tc>
        <w:tc>
          <w:tcPr>
            <w:tcW w:w="1701" w:type="dxa"/>
          </w:tcPr>
          <w:p>
            <w:pPr>
              <w:rPr>
                <w:rFonts w:ascii="宋体" w:hAnsi="宋体" w:eastAsia="宋体" w:cs="宋体"/>
                <w:color w:val="000000" w:themeColor="text1"/>
                <w:szCs w:val="24"/>
                <w14:textFill>
                  <w14:solidFill>
                    <w14:schemeClr w14:val="tx1"/>
                  </w14:solidFill>
                </w14:textFill>
              </w:rPr>
            </w:pPr>
          </w:p>
        </w:tc>
        <w:tc>
          <w:tcPr>
            <w:tcW w:w="567" w:type="dxa"/>
          </w:tcPr>
          <w:p>
            <w:pPr>
              <w:rPr>
                <w:rFonts w:ascii="宋体" w:hAnsi="宋体" w:eastAsia="宋体" w:cs="宋体"/>
                <w:color w:val="000000" w:themeColor="text1"/>
                <w:szCs w:val="24"/>
                <w14:textFill>
                  <w14:solidFill>
                    <w14:schemeClr w14:val="tx1"/>
                  </w14:solidFill>
                </w14:textFill>
              </w:rPr>
            </w:pPr>
          </w:p>
        </w:tc>
        <w:tc>
          <w:tcPr>
            <w:tcW w:w="1275" w:type="dxa"/>
          </w:tcPr>
          <w:p>
            <w:pPr>
              <w:rPr>
                <w:rFonts w:ascii="宋体" w:hAnsi="宋体" w:eastAsia="宋体" w:cs="宋体"/>
                <w:color w:val="000000" w:themeColor="text1"/>
                <w:szCs w:val="24"/>
                <w14:textFill>
                  <w14:solidFill>
                    <w14:schemeClr w14:val="tx1"/>
                  </w14:solidFill>
                </w14:textFill>
              </w:rPr>
            </w:pPr>
          </w:p>
        </w:tc>
        <w:tc>
          <w:tcPr>
            <w:tcW w:w="1134" w:type="dxa"/>
          </w:tcPr>
          <w:p>
            <w:pPr>
              <w:rPr>
                <w:rFonts w:ascii="宋体" w:hAnsi="宋体" w:eastAsia="宋体" w:cs="宋体"/>
                <w:color w:val="000000" w:themeColor="text1"/>
                <w:szCs w:val="24"/>
                <w14:textFill>
                  <w14:solidFill>
                    <w14:schemeClr w14:val="tx1"/>
                  </w14:solidFill>
                </w14:textFill>
              </w:rPr>
            </w:pPr>
          </w:p>
        </w:tc>
        <w:tc>
          <w:tcPr>
            <w:tcW w:w="2552" w:type="dxa"/>
          </w:tcPr>
          <w:p>
            <w:pPr>
              <w:rPr>
                <w:rFonts w:ascii="宋体" w:hAnsi="宋体" w:eastAsia="宋体" w:cs="宋体"/>
                <w:color w:val="000000" w:themeColor="text1"/>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cs="宋体"/>
                <w:color w:val="000000" w:themeColor="text1"/>
                <w:szCs w:val="24"/>
                <w14:textFill>
                  <w14:solidFill>
                    <w14:schemeClr w14:val="tx1"/>
                  </w14:solidFill>
                </w14:textFill>
              </w:rPr>
            </w:pPr>
          </w:p>
        </w:tc>
        <w:tc>
          <w:tcPr>
            <w:tcW w:w="1603" w:type="dxa"/>
          </w:tcPr>
          <w:p>
            <w:pPr>
              <w:rPr>
                <w:rFonts w:ascii="宋体" w:hAnsi="宋体" w:eastAsia="宋体" w:cs="宋体"/>
                <w:color w:val="000000" w:themeColor="text1"/>
                <w:szCs w:val="24"/>
                <w14:textFill>
                  <w14:solidFill>
                    <w14:schemeClr w14:val="tx1"/>
                  </w14:solidFill>
                </w14:textFill>
              </w:rPr>
            </w:pPr>
          </w:p>
        </w:tc>
        <w:tc>
          <w:tcPr>
            <w:tcW w:w="2965" w:type="dxa"/>
          </w:tcPr>
          <w:p>
            <w:pPr>
              <w:rPr>
                <w:rFonts w:ascii="宋体" w:hAnsi="宋体" w:eastAsia="宋体" w:cs="宋体"/>
                <w:color w:val="000000" w:themeColor="text1"/>
                <w:szCs w:val="24"/>
                <w14:textFill>
                  <w14:solidFill>
                    <w14:schemeClr w14:val="tx1"/>
                  </w14:solidFill>
                </w14:textFill>
              </w:rPr>
            </w:pPr>
          </w:p>
        </w:tc>
        <w:tc>
          <w:tcPr>
            <w:tcW w:w="1701" w:type="dxa"/>
          </w:tcPr>
          <w:p>
            <w:pPr>
              <w:rPr>
                <w:rFonts w:ascii="宋体" w:hAnsi="宋体" w:eastAsia="宋体" w:cs="宋体"/>
                <w:color w:val="000000" w:themeColor="text1"/>
                <w:szCs w:val="24"/>
                <w14:textFill>
                  <w14:solidFill>
                    <w14:schemeClr w14:val="tx1"/>
                  </w14:solidFill>
                </w14:textFill>
              </w:rPr>
            </w:pPr>
          </w:p>
        </w:tc>
        <w:tc>
          <w:tcPr>
            <w:tcW w:w="567" w:type="dxa"/>
          </w:tcPr>
          <w:p>
            <w:pPr>
              <w:rPr>
                <w:rFonts w:ascii="宋体" w:hAnsi="宋体" w:eastAsia="宋体" w:cs="宋体"/>
                <w:color w:val="000000" w:themeColor="text1"/>
                <w:szCs w:val="24"/>
                <w14:textFill>
                  <w14:solidFill>
                    <w14:schemeClr w14:val="tx1"/>
                  </w14:solidFill>
                </w14:textFill>
              </w:rPr>
            </w:pPr>
          </w:p>
        </w:tc>
        <w:tc>
          <w:tcPr>
            <w:tcW w:w="1275" w:type="dxa"/>
          </w:tcPr>
          <w:p>
            <w:pPr>
              <w:rPr>
                <w:rFonts w:ascii="宋体" w:hAnsi="宋体" w:eastAsia="宋体" w:cs="宋体"/>
                <w:color w:val="000000" w:themeColor="text1"/>
                <w:szCs w:val="24"/>
                <w14:textFill>
                  <w14:solidFill>
                    <w14:schemeClr w14:val="tx1"/>
                  </w14:solidFill>
                </w14:textFill>
              </w:rPr>
            </w:pPr>
          </w:p>
        </w:tc>
        <w:tc>
          <w:tcPr>
            <w:tcW w:w="1134" w:type="dxa"/>
          </w:tcPr>
          <w:p>
            <w:pPr>
              <w:rPr>
                <w:rFonts w:ascii="宋体" w:hAnsi="宋体" w:eastAsia="宋体" w:cs="宋体"/>
                <w:color w:val="000000" w:themeColor="text1"/>
                <w:szCs w:val="24"/>
                <w14:textFill>
                  <w14:solidFill>
                    <w14:schemeClr w14:val="tx1"/>
                  </w14:solidFill>
                </w14:textFill>
              </w:rPr>
            </w:pPr>
          </w:p>
        </w:tc>
        <w:tc>
          <w:tcPr>
            <w:tcW w:w="2552" w:type="dxa"/>
          </w:tcPr>
          <w:p>
            <w:pPr>
              <w:rPr>
                <w:rFonts w:ascii="宋体" w:hAnsi="宋体" w:eastAsia="宋体" w:cs="宋体"/>
                <w:color w:val="000000" w:themeColor="text1"/>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cs="宋体"/>
                <w:color w:val="000000" w:themeColor="text1"/>
                <w:szCs w:val="24"/>
                <w14:textFill>
                  <w14:solidFill>
                    <w14:schemeClr w14:val="tx1"/>
                  </w14:solidFill>
                </w14:textFill>
              </w:rPr>
            </w:pPr>
          </w:p>
        </w:tc>
        <w:tc>
          <w:tcPr>
            <w:tcW w:w="1603" w:type="dxa"/>
          </w:tcPr>
          <w:p>
            <w:pPr>
              <w:rPr>
                <w:rFonts w:ascii="宋体" w:hAnsi="宋体" w:eastAsia="宋体" w:cs="宋体"/>
                <w:color w:val="000000" w:themeColor="text1"/>
                <w:szCs w:val="24"/>
                <w14:textFill>
                  <w14:solidFill>
                    <w14:schemeClr w14:val="tx1"/>
                  </w14:solidFill>
                </w14:textFill>
              </w:rPr>
            </w:pPr>
          </w:p>
        </w:tc>
        <w:tc>
          <w:tcPr>
            <w:tcW w:w="2965" w:type="dxa"/>
          </w:tcPr>
          <w:p>
            <w:pPr>
              <w:rPr>
                <w:rFonts w:ascii="宋体" w:hAnsi="宋体" w:eastAsia="宋体" w:cs="宋体"/>
                <w:color w:val="000000" w:themeColor="text1"/>
                <w:szCs w:val="24"/>
                <w14:textFill>
                  <w14:solidFill>
                    <w14:schemeClr w14:val="tx1"/>
                  </w14:solidFill>
                </w14:textFill>
              </w:rPr>
            </w:pPr>
          </w:p>
        </w:tc>
        <w:tc>
          <w:tcPr>
            <w:tcW w:w="1701" w:type="dxa"/>
          </w:tcPr>
          <w:p>
            <w:pPr>
              <w:rPr>
                <w:rFonts w:ascii="宋体" w:hAnsi="宋体" w:eastAsia="宋体" w:cs="宋体"/>
                <w:color w:val="000000" w:themeColor="text1"/>
                <w:szCs w:val="24"/>
                <w14:textFill>
                  <w14:solidFill>
                    <w14:schemeClr w14:val="tx1"/>
                  </w14:solidFill>
                </w14:textFill>
              </w:rPr>
            </w:pPr>
          </w:p>
        </w:tc>
        <w:tc>
          <w:tcPr>
            <w:tcW w:w="567" w:type="dxa"/>
          </w:tcPr>
          <w:p>
            <w:pPr>
              <w:rPr>
                <w:rFonts w:ascii="宋体" w:hAnsi="宋体" w:eastAsia="宋体" w:cs="宋体"/>
                <w:color w:val="000000" w:themeColor="text1"/>
                <w:szCs w:val="24"/>
                <w14:textFill>
                  <w14:solidFill>
                    <w14:schemeClr w14:val="tx1"/>
                  </w14:solidFill>
                </w14:textFill>
              </w:rPr>
            </w:pPr>
          </w:p>
        </w:tc>
        <w:tc>
          <w:tcPr>
            <w:tcW w:w="1275" w:type="dxa"/>
          </w:tcPr>
          <w:p>
            <w:pPr>
              <w:rPr>
                <w:rFonts w:ascii="宋体" w:hAnsi="宋体" w:eastAsia="宋体" w:cs="宋体"/>
                <w:color w:val="000000" w:themeColor="text1"/>
                <w:szCs w:val="24"/>
                <w14:textFill>
                  <w14:solidFill>
                    <w14:schemeClr w14:val="tx1"/>
                  </w14:solidFill>
                </w14:textFill>
              </w:rPr>
            </w:pPr>
          </w:p>
        </w:tc>
        <w:tc>
          <w:tcPr>
            <w:tcW w:w="1134" w:type="dxa"/>
          </w:tcPr>
          <w:p>
            <w:pPr>
              <w:rPr>
                <w:rFonts w:ascii="宋体" w:hAnsi="宋体" w:eastAsia="宋体" w:cs="宋体"/>
                <w:color w:val="000000" w:themeColor="text1"/>
                <w:szCs w:val="24"/>
                <w14:textFill>
                  <w14:solidFill>
                    <w14:schemeClr w14:val="tx1"/>
                  </w14:solidFill>
                </w14:textFill>
              </w:rPr>
            </w:pPr>
          </w:p>
        </w:tc>
        <w:tc>
          <w:tcPr>
            <w:tcW w:w="2552" w:type="dxa"/>
          </w:tcPr>
          <w:p>
            <w:pPr>
              <w:rPr>
                <w:rFonts w:ascii="宋体" w:hAnsi="宋体" w:eastAsia="宋体" w:cs="宋体"/>
                <w:color w:val="000000" w:themeColor="text1"/>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宋体" w:hAnsi="宋体" w:eastAsia="宋体" w:cs="宋体"/>
                <w:color w:val="000000" w:themeColor="text1"/>
                <w:szCs w:val="24"/>
                <w14:textFill>
                  <w14:solidFill>
                    <w14:schemeClr w14:val="tx1"/>
                  </w14:solidFill>
                </w14:textFill>
              </w:rPr>
            </w:pPr>
          </w:p>
        </w:tc>
        <w:tc>
          <w:tcPr>
            <w:tcW w:w="1603" w:type="dxa"/>
          </w:tcPr>
          <w:p>
            <w:pPr>
              <w:rPr>
                <w:rFonts w:ascii="宋体" w:hAnsi="宋体" w:eastAsia="宋体" w:cs="宋体"/>
                <w:color w:val="000000" w:themeColor="text1"/>
                <w:szCs w:val="24"/>
                <w14:textFill>
                  <w14:solidFill>
                    <w14:schemeClr w14:val="tx1"/>
                  </w14:solidFill>
                </w14:textFill>
              </w:rPr>
            </w:pPr>
          </w:p>
        </w:tc>
        <w:tc>
          <w:tcPr>
            <w:tcW w:w="2965" w:type="dxa"/>
          </w:tcPr>
          <w:p>
            <w:pPr>
              <w:rPr>
                <w:rFonts w:ascii="宋体" w:hAnsi="宋体" w:eastAsia="宋体" w:cs="宋体"/>
                <w:color w:val="000000" w:themeColor="text1"/>
                <w:szCs w:val="24"/>
                <w14:textFill>
                  <w14:solidFill>
                    <w14:schemeClr w14:val="tx1"/>
                  </w14:solidFill>
                </w14:textFill>
              </w:rPr>
            </w:pPr>
          </w:p>
        </w:tc>
        <w:tc>
          <w:tcPr>
            <w:tcW w:w="1701" w:type="dxa"/>
          </w:tcPr>
          <w:p>
            <w:pPr>
              <w:rPr>
                <w:rFonts w:ascii="宋体" w:hAnsi="宋体" w:eastAsia="宋体" w:cs="宋体"/>
                <w:color w:val="000000" w:themeColor="text1"/>
                <w:szCs w:val="24"/>
                <w14:textFill>
                  <w14:solidFill>
                    <w14:schemeClr w14:val="tx1"/>
                  </w14:solidFill>
                </w14:textFill>
              </w:rPr>
            </w:pPr>
          </w:p>
        </w:tc>
        <w:tc>
          <w:tcPr>
            <w:tcW w:w="567" w:type="dxa"/>
          </w:tcPr>
          <w:p>
            <w:pPr>
              <w:rPr>
                <w:rFonts w:ascii="宋体" w:hAnsi="宋体" w:eastAsia="宋体" w:cs="宋体"/>
                <w:color w:val="000000" w:themeColor="text1"/>
                <w:szCs w:val="24"/>
                <w14:textFill>
                  <w14:solidFill>
                    <w14:schemeClr w14:val="tx1"/>
                  </w14:solidFill>
                </w14:textFill>
              </w:rPr>
            </w:pPr>
          </w:p>
        </w:tc>
        <w:tc>
          <w:tcPr>
            <w:tcW w:w="1275" w:type="dxa"/>
          </w:tcPr>
          <w:p>
            <w:pPr>
              <w:rPr>
                <w:rFonts w:ascii="宋体" w:hAnsi="宋体" w:eastAsia="宋体" w:cs="宋体"/>
                <w:color w:val="000000" w:themeColor="text1"/>
                <w:szCs w:val="24"/>
                <w14:textFill>
                  <w14:solidFill>
                    <w14:schemeClr w14:val="tx1"/>
                  </w14:solidFill>
                </w14:textFill>
              </w:rPr>
            </w:pPr>
          </w:p>
        </w:tc>
        <w:tc>
          <w:tcPr>
            <w:tcW w:w="1134" w:type="dxa"/>
          </w:tcPr>
          <w:p>
            <w:pPr>
              <w:rPr>
                <w:rFonts w:ascii="宋体" w:hAnsi="宋体" w:eastAsia="宋体" w:cs="宋体"/>
                <w:color w:val="000000" w:themeColor="text1"/>
                <w:szCs w:val="24"/>
                <w14:textFill>
                  <w14:solidFill>
                    <w14:schemeClr w14:val="tx1"/>
                  </w14:solidFill>
                </w14:textFill>
              </w:rPr>
            </w:pPr>
          </w:p>
        </w:tc>
        <w:tc>
          <w:tcPr>
            <w:tcW w:w="2552" w:type="dxa"/>
          </w:tcPr>
          <w:p>
            <w:pPr>
              <w:rPr>
                <w:rFonts w:ascii="宋体" w:hAnsi="宋体" w:eastAsia="宋体" w:cs="宋体"/>
                <w:color w:val="000000" w:themeColor="text1"/>
                <w:szCs w:val="24"/>
                <w14:textFill>
                  <w14:solidFill>
                    <w14:schemeClr w14:val="tx1"/>
                  </w14:solidFill>
                </w14:textFill>
              </w:rPr>
            </w:pPr>
          </w:p>
        </w:tc>
      </w:tr>
    </w:tbl>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投标单位：</w:t>
      </w:r>
    </w:p>
    <w:p>
      <w:pPr>
        <w:ind w:right="105"/>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日期：</w:t>
      </w:r>
    </w:p>
    <w:p>
      <w:pPr>
        <w:jc w:val="left"/>
        <w:rPr>
          <w:rFonts w:ascii="宋体" w:hAnsi="宋体" w:eastAsia="宋体" w:cs="宋体"/>
          <w:color w:val="000000" w:themeColor="text1"/>
          <w:szCs w:val="24"/>
          <w14:textFill>
            <w14:solidFill>
              <w14:schemeClr w14:val="tx1"/>
            </w14:solidFill>
          </w14:textFill>
        </w:rPr>
      </w:pPr>
    </w:p>
    <w:p>
      <w:pPr>
        <w:ind w:left="88"/>
        <w:rPr>
          <w:rFonts w:ascii="宋体" w:hAnsi="宋体" w:eastAsia="宋体" w:cs="宋体"/>
          <w:bCs/>
          <w:color w:val="000000" w:themeColor="text1"/>
          <w:szCs w:val="24"/>
          <w14:textFill>
            <w14:solidFill>
              <w14:schemeClr w14:val="tx1"/>
            </w14:solidFill>
          </w14:textFill>
        </w:rPr>
      </w:pPr>
    </w:p>
    <w:p>
      <w:pPr>
        <w:ind w:left="8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典型业绩请附合同扫描件（含工程规模，可以不含价格）、工程照片。</w:t>
      </w:r>
    </w:p>
    <w:p>
      <w:pPr>
        <w:ind w:left="8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请补充案例寿命说明及维修售后服务证明。</w:t>
      </w:r>
    </w:p>
    <w:p>
      <w:pPr>
        <w:ind w:left="88"/>
        <w:rPr>
          <w:rFonts w:ascii="宋体" w:hAnsi="宋体" w:eastAsia="宋体" w:cs="宋体"/>
          <w:bCs/>
          <w:color w:val="000000" w:themeColor="text1"/>
          <w:szCs w:val="24"/>
          <w14:textFill>
            <w14:solidFill>
              <w14:schemeClr w14:val="tx1"/>
            </w14:solidFill>
          </w14:textFill>
        </w:rPr>
      </w:pPr>
    </w:p>
    <w:p>
      <w:pPr>
        <w:widowControl/>
        <w:rPr>
          <w:rFonts w:ascii="宋体" w:hAnsi="宋体" w:eastAsia="宋体" w:cs="宋体"/>
          <w:color w:val="000000" w:themeColor="text1"/>
          <w:kern w:val="0"/>
          <w:szCs w:val="24"/>
          <w14:textFill>
            <w14:solidFill>
              <w14:schemeClr w14:val="tx1"/>
            </w14:solidFill>
          </w14:textFill>
        </w:rPr>
      </w:pPr>
    </w:p>
    <w:p>
      <w:pPr>
        <w:widowControl/>
        <w:rPr>
          <w:rFonts w:ascii="宋体" w:hAnsi="宋体" w:eastAsia="宋体" w:cs="宋体"/>
          <w:color w:val="000000" w:themeColor="text1"/>
          <w:kern w:val="0"/>
          <w:szCs w:val="24"/>
          <w14:textFill>
            <w14:solidFill>
              <w14:schemeClr w14:val="tx1"/>
            </w14:solidFill>
          </w14:textFill>
        </w:rPr>
      </w:pPr>
    </w:p>
    <w:p>
      <w:pPr>
        <w:widowControl/>
        <w:rPr>
          <w:rFonts w:ascii="宋体" w:hAnsi="宋体" w:eastAsia="宋体" w:cs="宋体"/>
          <w:color w:val="000000" w:themeColor="text1"/>
          <w:kern w:val="0"/>
          <w:szCs w:val="24"/>
          <w14:textFill>
            <w14:solidFill>
              <w14:schemeClr w14:val="tx1"/>
            </w14:solidFill>
          </w14:textFill>
        </w:rPr>
      </w:pPr>
    </w:p>
    <w:p>
      <w:pPr>
        <w:widowControl/>
        <w:rPr>
          <w:rFonts w:ascii="宋体" w:hAnsi="宋体" w:eastAsia="宋体" w:cs="宋体"/>
          <w:color w:val="000000" w:themeColor="text1"/>
          <w:kern w:val="0"/>
          <w:szCs w:val="24"/>
          <w14:textFill>
            <w14:solidFill>
              <w14:schemeClr w14:val="tx1"/>
            </w14:solidFill>
          </w14:textFill>
        </w:rPr>
      </w:pPr>
    </w:p>
    <w:p>
      <w:pPr>
        <w:widowControl/>
        <w:rPr>
          <w:rFonts w:ascii="宋体" w:hAnsi="宋体" w:eastAsia="宋体" w:cs="宋体"/>
          <w:color w:val="000000" w:themeColor="text1"/>
          <w:kern w:val="0"/>
          <w:szCs w:val="24"/>
          <w14:textFill>
            <w14:solidFill>
              <w14:schemeClr w14:val="tx1"/>
            </w14:solidFill>
          </w14:textFill>
        </w:rPr>
      </w:pPr>
    </w:p>
    <w:p>
      <w:pPr>
        <w:widowControl/>
        <w:rPr>
          <w:rFonts w:ascii="宋体" w:hAnsi="宋体" w:eastAsia="宋体" w:cs="宋体"/>
          <w:color w:val="000000" w:themeColor="text1"/>
          <w:kern w:val="0"/>
          <w:szCs w:val="24"/>
          <w14:textFill>
            <w14:solidFill>
              <w14:schemeClr w14:val="tx1"/>
            </w14:solidFill>
          </w14:textFill>
        </w:rPr>
      </w:pPr>
    </w:p>
    <w:p>
      <w:pPr>
        <w:widowControl/>
        <w:rPr>
          <w:rFonts w:ascii="宋体" w:hAnsi="宋体" w:eastAsia="宋体" w:cs="宋体"/>
          <w:color w:val="000000" w:themeColor="text1"/>
          <w:kern w:val="0"/>
          <w:szCs w:val="24"/>
          <w14:textFill>
            <w14:solidFill>
              <w14:schemeClr w14:val="tx1"/>
            </w14:solidFill>
          </w14:textFill>
        </w:rPr>
      </w:pPr>
    </w:p>
    <w:p>
      <w:pPr>
        <w:widowControl/>
        <w:rPr>
          <w:rFonts w:ascii="宋体" w:hAnsi="宋体" w:eastAsia="宋体" w:cs="宋体"/>
          <w:color w:val="000000" w:themeColor="text1"/>
          <w:kern w:val="0"/>
          <w:szCs w:val="24"/>
          <w14:textFill>
            <w14:solidFill>
              <w14:schemeClr w14:val="tx1"/>
            </w14:solidFill>
          </w14:textFill>
        </w:rPr>
      </w:pPr>
    </w:p>
    <w:p>
      <w:pPr>
        <w:pStyle w:val="94"/>
        <w:tabs>
          <w:tab w:val="clear" w:pos="2340"/>
        </w:tabs>
        <w:wordWrap w:val="0"/>
        <w:spacing w:line="240" w:lineRule="auto"/>
        <w:ind w:right="120"/>
        <w:jc w:val="right"/>
        <w:rPr>
          <w:rFonts w:hint="default" w:ascii="宋体" w:hAnsi="宋体" w:eastAsia="宋体" w:cs="宋体"/>
          <w:b w:val="0"/>
          <w:color w:val="000000" w:themeColor="text1"/>
          <w:sz w:val="24"/>
          <w:szCs w:val="24"/>
          <w14:textFill>
            <w14:solidFill>
              <w14:schemeClr w14:val="tx1"/>
            </w14:solidFill>
          </w14:textFill>
        </w:rPr>
      </w:pPr>
    </w:p>
    <w:p>
      <w:pPr>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业绩表（近五年或总业绩表）</w:t>
      </w:r>
    </w:p>
    <w:p>
      <w:pPr>
        <w:jc w:val="center"/>
        <w:rPr>
          <w:rFonts w:ascii="宋体" w:hAnsi="宋体" w:eastAsia="宋体" w:cs="宋体"/>
          <w:b/>
          <w:color w:val="000000" w:themeColor="text1"/>
          <w:szCs w:val="24"/>
          <w14:textFill>
            <w14:solidFill>
              <w14:schemeClr w14:val="tx1"/>
            </w14:solidFill>
          </w14:textFill>
        </w:rPr>
      </w:pPr>
    </w:p>
    <w:p>
      <w:pPr>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典型业绩请附合同扫描件（含工程规模，可以不含价格）</w:t>
      </w:r>
    </w:p>
    <w:tbl>
      <w:tblPr>
        <w:tblStyle w:val="48"/>
        <w:tblpPr w:leftFromText="180" w:rightFromText="180" w:vertAnchor="text" w:horzAnchor="margin" w:tblpXSpec="center" w:tblpY="17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vAlign w:val="center"/>
          </w:tcPr>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业主名称</w:t>
            </w:r>
          </w:p>
        </w:tc>
        <w:tc>
          <w:tcPr>
            <w:tcW w:w="1603" w:type="dxa"/>
            <w:vAlign w:val="center"/>
          </w:tcPr>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手机</w:t>
            </w:r>
          </w:p>
        </w:tc>
        <w:tc>
          <w:tcPr>
            <w:tcW w:w="2965" w:type="dxa"/>
            <w:vAlign w:val="center"/>
          </w:tcPr>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项目性质规模</w:t>
            </w:r>
          </w:p>
        </w:tc>
        <w:tc>
          <w:tcPr>
            <w:tcW w:w="1701" w:type="dxa"/>
            <w:vAlign w:val="center"/>
          </w:tcPr>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设备型号规格</w:t>
            </w:r>
          </w:p>
        </w:tc>
        <w:tc>
          <w:tcPr>
            <w:tcW w:w="567" w:type="dxa"/>
            <w:vAlign w:val="center"/>
          </w:tcPr>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数量</w:t>
            </w:r>
          </w:p>
        </w:tc>
        <w:tc>
          <w:tcPr>
            <w:tcW w:w="1275" w:type="dxa"/>
            <w:vAlign w:val="center"/>
          </w:tcPr>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签订时间</w:t>
            </w:r>
          </w:p>
        </w:tc>
        <w:tc>
          <w:tcPr>
            <w:tcW w:w="1134" w:type="dxa"/>
            <w:vAlign w:val="center"/>
          </w:tcPr>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投入使用时间</w:t>
            </w:r>
          </w:p>
        </w:tc>
        <w:tc>
          <w:tcPr>
            <w:tcW w:w="2552" w:type="dxa"/>
            <w:vAlign w:val="center"/>
          </w:tcPr>
          <w:p>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运行情况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pPr>
              <w:rPr>
                <w:rFonts w:ascii="宋体" w:hAnsi="宋体" w:eastAsia="宋体" w:cs="宋体"/>
                <w:color w:val="000000" w:themeColor="text1"/>
                <w:szCs w:val="24"/>
                <w14:textFill>
                  <w14:solidFill>
                    <w14:schemeClr w14:val="tx1"/>
                  </w14:solidFill>
                </w14:textFill>
              </w:rPr>
            </w:pPr>
          </w:p>
        </w:tc>
        <w:tc>
          <w:tcPr>
            <w:tcW w:w="1603" w:type="dxa"/>
          </w:tcPr>
          <w:p>
            <w:pPr>
              <w:rPr>
                <w:rFonts w:ascii="宋体" w:hAnsi="宋体" w:eastAsia="宋体" w:cs="宋体"/>
                <w:color w:val="000000" w:themeColor="text1"/>
                <w:szCs w:val="24"/>
                <w14:textFill>
                  <w14:solidFill>
                    <w14:schemeClr w14:val="tx1"/>
                  </w14:solidFill>
                </w14:textFill>
              </w:rPr>
            </w:pPr>
          </w:p>
        </w:tc>
        <w:tc>
          <w:tcPr>
            <w:tcW w:w="2965" w:type="dxa"/>
          </w:tcPr>
          <w:p>
            <w:pPr>
              <w:rPr>
                <w:rFonts w:ascii="宋体" w:hAnsi="宋体" w:eastAsia="宋体" w:cs="宋体"/>
                <w:color w:val="000000" w:themeColor="text1"/>
                <w:szCs w:val="24"/>
                <w14:textFill>
                  <w14:solidFill>
                    <w14:schemeClr w14:val="tx1"/>
                  </w14:solidFill>
                </w14:textFill>
              </w:rPr>
            </w:pPr>
          </w:p>
        </w:tc>
        <w:tc>
          <w:tcPr>
            <w:tcW w:w="1701" w:type="dxa"/>
          </w:tcPr>
          <w:p>
            <w:pPr>
              <w:rPr>
                <w:rFonts w:ascii="宋体" w:hAnsi="宋体" w:eastAsia="宋体" w:cs="宋体"/>
                <w:color w:val="000000" w:themeColor="text1"/>
                <w:szCs w:val="24"/>
                <w14:textFill>
                  <w14:solidFill>
                    <w14:schemeClr w14:val="tx1"/>
                  </w14:solidFill>
                </w14:textFill>
              </w:rPr>
            </w:pPr>
          </w:p>
        </w:tc>
        <w:tc>
          <w:tcPr>
            <w:tcW w:w="567" w:type="dxa"/>
          </w:tcPr>
          <w:p>
            <w:pPr>
              <w:rPr>
                <w:rFonts w:ascii="宋体" w:hAnsi="宋体" w:eastAsia="宋体" w:cs="宋体"/>
                <w:color w:val="000000" w:themeColor="text1"/>
                <w:szCs w:val="24"/>
                <w14:textFill>
                  <w14:solidFill>
                    <w14:schemeClr w14:val="tx1"/>
                  </w14:solidFill>
                </w14:textFill>
              </w:rPr>
            </w:pPr>
          </w:p>
        </w:tc>
        <w:tc>
          <w:tcPr>
            <w:tcW w:w="1275" w:type="dxa"/>
          </w:tcPr>
          <w:p>
            <w:pPr>
              <w:rPr>
                <w:rFonts w:ascii="宋体" w:hAnsi="宋体" w:eastAsia="宋体" w:cs="宋体"/>
                <w:color w:val="000000" w:themeColor="text1"/>
                <w:szCs w:val="24"/>
                <w14:textFill>
                  <w14:solidFill>
                    <w14:schemeClr w14:val="tx1"/>
                  </w14:solidFill>
                </w14:textFill>
              </w:rPr>
            </w:pPr>
          </w:p>
        </w:tc>
        <w:tc>
          <w:tcPr>
            <w:tcW w:w="1134" w:type="dxa"/>
          </w:tcPr>
          <w:p>
            <w:pPr>
              <w:rPr>
                <w:rFonts w:ascii="宋体" w:hAnsi="宋体" w:eastAsia="宋体" w:cs="宋体"/>
                <w:color w:val="000000" w:themeColor="text1"/>
                <w:szCs w:val="24"/>
                <w14:textFill>
                  <w14:solidFill>
                    <w14:schemeClr w14:val="tx1"/>
                  </w14:solidFill>
                </w14:textFill>
              </w:rPr>
            </w:pPr>
          </w:p>
        </w:tc>
        <w:tc>
          <w:tcPr>
            <w:tcW w:w="2552" w:type="dxa"/>
          </w:tcPr>
          <w:p>
            <w:pPr>
              <w:rPr>
                <w:rFonts w:ascii="宋体" w:hAnsi="宋体" w:eastAsia="宋体" w:cs="宋体"/>
                <w:color w:val="000000" w:themeColor="text1"/>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pPr>
              <w:rPr>
                <w:rFonts w:ascii="宋体" w:hAnsi="宋体" w:eastAsia="宋体" w:cs="宋体"/>
                <w:color w:val="000000" w:themeColor="text1"/>
                <w:szCs w:val="24"/>
                <w14:textFill>
                  <w14:solidFill>
                    <w14:schemeClr w14:val="tx1"/>
                  </w14:solidFill>
                </w14:textFill>
              </w:rPr>
            </w:pPr>
          </w:p>
        </w:tc>
        <w:tc>
          <w:tcPr>
            <w:tcW w:w="1603" w:type="dxa"/>
          </w:tcPr>
          <w:p>
            <w:pPr>
              <w:rPr>
                <w:rFonts w:ascii="宋体" w:hAnsi="宋体" w:eastAsia="宋体" w:cs="宋体"/>
                <w:color w:val="000000" w:themeColor="text1"/>
                <w:szCs w:val="24"/>
                <w14:textFill>
                  <w14:solidFill>
                    <w14:schemeClr w14:val="tx1"/>
                  </w14:solidFill>
                </w14:textFill>
              </w:rPr>
            </w:pPr>
          </w:p>
        </w:tc>
        <w:tc>
          <w:tcPr>
            <w:tcW w:w="2965" w:type="dxa"/>
          </w:tcPr>
          <w:p>
            <w:pPr>
              <w:rPr>
                <w:rFonts w:ascii="宋体" w:hAnsi="宋体" w:eastAsia="宋体" w:cs="宋体"/>
                <w:color w:val="000000" w:themeColor="text1"/>
                <w:szCs w:val="24"/>
                <w14:textFill>
                  <w14:solidFill>
                    <w14:schemeClr w14:val="tx1"/>
                  </w14:solidFill>
                </w14:textFill>
              </w:rPr>
            </w:pPr>
          </w:p>
        </w:tc>
        <w:tc>
          <w:tcPr>
            <w:tcW w:w="1701" w:type="dxa"/>
          </w:tcPr>
          <w:p>
            <w:pPr>
              <w:rPr>
                <w:rFonts w:ascii="宋体" w:hAnsi="宋体" w:eastAsia="宋体" w:cs="宋体"/>
                <w:color w:val="000000" w:themeColor="text1"/>
                <w:szCs w:val="24"/>
                <w14:textFill>
                  <w14:solidFill>
                    <w14:schemeClr w14:val="tx1"/>
                  </w14:solidFill>
                </w14:textFill>
              </w:rPr>
            </w:pPr>
          </w:p>
        </w:tc>
        <w:tc>
          <w:tcPr>
            <w:tcW w:w="567" w:type="dxa"/>
          </w:tcPr>
          <w:p>
            <w:pPr>
              <w:rPr>
                <w:rFonts w:ascii="宋体" w:hAnsi="宋体" w:eastAsia="宋体" w:cs="宋体"/>
                <w:color w:val="000000" w:themeColor="text1"/>
                <w:szCs w:val="24"/>
                <w14:textFill>
                  <w14:solidFill>
                    <w14:schemeClr w14:val="tx1"/>
                  </w14:solidFill>
                </w14:textFill>
              </w:rPr>
            </w:pPr>
          </w:p>
        </w:tc>
        <w:tc>
          <w:tcPr>
            <w:tcW w:w="1275" w:type="dxa"/>
          </w:tcPr>
          <w:p>
            <w:pPr>
              <w:rPr>
                <w:rFonts w:ascii="宋体" w:hAnsi="宋体" w:eastAsia="宋体" w:cs="宋体"/>
                <w:color w:val="000000" w:themeColor="text1"/>
                <w:szCs w:val="24"/>
                <w14:textFill>
                  <w14:solidFill>
                    <w14:schemeClr w14:val="tx1"/>
                  </w14:solidFill>
                </w14:textFill>
              </w:rPr>
            </w:pPr>
          </w:p>
        </w:tc>
        <w:tc>
          <w:tcPr>
            <w:tcW w:w="1134" w:type="dxa"/>
          </w:tcPr>
          <w:p>
            <w:pPr>
              <w:rPr>
                <w:rFonts w:ascii="宋体" w:hAnsi="宋体" w:eastAsia="宋体" w:cs="宋体"/>
                <w:color w:val="000000" w:themeColor="text1"/>
                <w:szCs w:val="24"/>
                <w14:textFill>
                  <w14:solidFill>
                    <w14:schemeClr w14:val="tx1"/>
                  </w14:solidFill>
                </w14:textFill>
              </w:rPr>
            </w:pPr>
          </w:p>
        </w:tc>
        <w:tc>
          <w:tcPr>
            <w:tcW w:w="2552" w:type="dxa"/>
          </w:tcPr>
          <w:p>
            <w:pPr>
              <w:rPr>
                <w:rFonts w:ascii="宋体" w:hAnsi="宋体" w:eastAsia="宋体" w:cs="宋体"/>
                <w:color w:val="000000" w:themeColor="text1"/>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pPr>
              <w:rPr>
                <w:rFonts w:ascii="宋体" w:hAnsi="宋体" w:eastAsia="宋体" w:cs="宋体"/>
                <w:color w:val="000000" w:themeColor="text1"/>
                <w:szCs w:val="24"/>
                <w14:textFill>
                  <w14:solidFill>
                    <w14:schemeClr w14:val="tx1"/>
                  </w14:solidFill>
                </w14:textFill>
              </w:rPr>
            </w:pPr>
          </w:p>
        </w:tc>
        <w:tc>
          <w:tcPr>
            <w:tcW w:w="1603" w:type="dxa"/>
          </w:tcPr>
          <w:p>
            <w:pPr>
              <w:rPr>
                <w:rFonts w:ascii="宋体" w:hAnsi="宋体" w:eastAsia="宋体" w:cs="宋体"/>
                <w:color w:val="000000" w:themeColor="text1"/>
                <w:szCs w:val="24"/>
                <w14:textFill>
                  <w14:solidFill>
                    <w14:schemeClr w14:val="tx1"/>
                  </w14:solidFill>
                </w14:textFill>
              </w:rPr>
            </w:pPr>
          </w:p>
        </w:tc>
        <w:tc>
          <w:tcPr>
            <w:tcW w:w="2965" w:type="dxa"/>
          </w:tcPr>
          <w:p>
            <w:pPr>
              <w:rPr>
                <w:rFonts w:ascii="宋体" w:hAnsi="宋体" w:eastAsia="宋体" w:cs="宋体"/>
                <w:color w:val="000000" w:themeColor="text1"/>
                <w:szCs w:val="24"/>
                <w14:textFill>
                  <w14:solidFill>
                    <w14:schemeClr w14:val="tx1"/>
                  </w14:solidFill>
                </w14:textFill>
              </w:rPr>
            </w:pPr>
          </w:p>
        </w:tc>
        <w:tc>
          <w:tcPr>
            <w:tcW w:w="1701" w:type="dxa"/>
          </w:tcPr>
          <w:p>
            <w:pPr>
              <w:rPr>
                <w:rFonts w:ascii="宋体" w:hAnsi="宋体" w:eastAsia="宋体" w:cs="宋体"/>
                <w:color w:val="000000" w:themeColor="text1"/>
                <w:szCs w:val="24"/>
                <w14:textFill>
                  <w14:solidFill>
                    <w14:schemeClr w14:val="tx1"/>
                  </w14:solidFill>
                </w14:textFill>
              </w:rPr>
            </w:pPr>
          </w:p>
        </w:tc>
        <w:tc>
          <w:tcPr>
            <w:tcW w:w="567" w:type="dxa"/>
          </w:tcPr>
          <w:p>
            <w:pPr>
              <w:rPr>
                <w:rFonts w:ascii="宋体" w:hAnsi="宋体" w:eastAsia="宋体" w:cs="宋体"/>
                <w:color w:val="000000" w:themeColor="text1"/>
                <w:szCs w:val="24"/>
                <w14:textFill>
                  <w14:solidFill>
                    <w14:schemeClr w14:val="tx1"/>
                  </w14:solidFill>
                </w14:textFill>
              </w:rPr>
            </w:pPr>
          </w:p>
        </w:tc>
        <w:tc>
          <w:tcPr>
            <w:tcW w:w="1275" w:type="dxa"/>
          </w:tcPr>
          <w:p>
            <w:pPr>
              <w:rPr>
                <w:rFonts w:ascii="宋体" w:hAnsi="宋体" w:eastAsia="宋体" w:cs="宋体"/>
                <w:color w:val="000000" w:themeColor="text1"/>
                <w:szCs w:val="24"/>
                <w14:textFill>
                  <w14:solidFill>
                    <w14:schemeClr w14:val="tx1"/>
                  </w14:solidFill>
                </w14:textFill>
              </w:rPr>
            </w:pPr>
          </w:p>
        </w:tc>
        <w:tc>
          <w:tcPr>
            <w:tcW w:w="1134" w:type="dxa"/>
          </w:tcPr>
          <w:p>
            <w:pPr>
              <w:rPr>
                <w:rFonts w:ascii="宋体" w:hAnsi="宋体" w:eastAsia="宋体" w:cs="宋体"/>
                <w:color w:val="000000" w:themeColor="text1"/>
                <w:szCs w:val="24"/>
                <w14:textFill>
                  <w14:solidFill>
                    <w14:schemeClr w14:val="tx1"/>
                  </w14:solidFill>
                </w14:textFill>
              </w:rPr>
            </w:pPr>
          </w:p>
        </w:tc>
        <w:tc>
          <w:tcPr>
            <w:tcW w:w="2552" w:type="dxa"/>
          </w:tcPr>
          <w:p>
            <w:pPr>
              <w:rPr>
                <w:rFonts w:ascii="宋体" w:hAnsi="宋体" w:eastAsia="宋体" w:cs="宋体"/>
                <w:color w:val="000000" w:themeColor="text1"/>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pPr>
              <w:rPr>
                <w:rFonts w:ascii="宋体" w:hAnsi="宋体" w:eastAsia="宋体" w:cs="宋体"/>
                <w:color w:val="000000" w:themeColor="text1"/>
                <w:szCs w:val="24"/>
                <w14:textFill>
                  <w14:solidFill>
                    <w14:schemeClr w14:val="tx1"/>
                  </w14:solidFill>
                </w14:textFill>
              </w:rPr>
            </w:pPr>
          </w:p>
        </w:tc>
        <w:tc>
          <w:tcPr>
            <w:tcW w:w="1603" w:type="dxa"/>
          </w:tcPr>
          <w:p>
            <w:pPr>
              <w:rPr>
                <w:rFonts w:ascii="宋体" w:hAnsi="宋体" w:eastAsia="宋体" w:cs="宋体"/>
                <w:color w:val="000000" w:themeColor="text1"/>
                <w:szCs w:val="24"/>
                <w14:textFill>
                  <w14:solidFill>
                    <w14:schemeClr w14:val="tx1"/>
                  </w14:solidFill>
                </w14:textFill>
              </w:rPr>
            </w:pPr>
          </w:p>
        </w:tc>
        <w:tc>
          <w:tcPr>
            <w:tcW w:w="2965" w:type="dxa"/>
          </w:tcPr>
          <w:p>
            <w:pPr>
              <w:rPr>
                <w:rFonts w:ascii="宋体" w:hAnsi="宋体" w:eastAsia="宋体" w:cs="宋体"/>
                <w:color w:val="000000" w:themeColor="text1"/>
                <w:szCs w:val="24"/>
                <w14:textFill>
                  <w14:solidFill>
                    <w14:schemeClr w14:val="tx1"/>
                  </w14:solidFill>
                </w14:textFill>
              </w:rPr>
            </w:pPr>
          </w:p>
        </w:tc>
        <w:tc>
          <w:tcPr>
            <w:tcW w:w="1701" w:type="dxa"/>
          </w:tcPr>
          <w:p>
            <w:pPr>
              <w:rPr>
                <w:rFonts w:ascii="宋体" w:hAnsi="宋体" w:eastAsia="宋体" w:cs="宋体"/>
                <w:color w:val="000000" w:themeColor="text1"/>
                <w:szCs w:val="24"/>
                <w14:textFill>
                  <w14:solidFill>
                    <w14:schemeClr w14:val="tx1"/>
                  </w14:solidFill>
                </w14:textFill>
              </w:rPr>
            </w:pPr>
          </w:p>
        </w:tc>
        <w:tc>
          <w:tcPr>
            <w:tcW w:w="567" w:type="dxa"/>
          </w:tcPr>
          <w:p>
            <w:pPr>
              <w:rPr>
                <w:rFonts w:ascii="宋体" w:hAnsi="宋体" w:eastAsia="宋体" w:cs="宋体"/>
                <w:color w:val="000000" w:themeColor="text1"/>
                <w:szCs w:val="24"/>
                <w14:textFill>
                  <w14:solidFill>
                    <w14:schemeClr w14:val="tx1"/>
                  </w14:solidFill>
                </w14:textFill>
              </w:rPr>
            </w:pPr>
          </w:p>
        </w:tc>
        <w:tc>
          <w:tcPr>
            <w:tcW w:w="1275" w:type="dxa"/>
          </w:tcPr>
          <w:p>
            <w:pPr>
              <w:rPr>
                <w:rFonts w:ascii="宋体" w:hAnsi="宋体" w:eastAsia="宋体" w:cs="宋体"/>
                <w:color w:val="000000" w:themeColor="text1"/>
                <w:szCs w:val="24"/>
                <w14:textFill>
                  <w14:solidFill>
                    <w14:schemeClr w14:val="tx1"/>
                  </w14:solidFill>
                </w14:textFill>
              </w:rPr>
            </w:pPr>
          </w:p>
        </w:tc>
        <w:tc>
          <w:tcPr>
            <w:tcW w:w="1134" w:type="dxa"/>
          </w:tcPr>
          <w:p>
            <w:pPr>
              <w:rPr>
                <w:rFonts w:ascii="宋体" w:hAnsi="宋体" w:eastAsia="宋体" w:cs="宋体"/>
                <w:color w:val="000000" w:themeColor="text1"/>
                <w:szCs w:val="24"/>
                <w14:textFill>
                  <w14:solidFill>
                    <w14:schemeClr w14:val="tx1"/>
                  </w14:solidFill>
                </w14:textFill>
              </w:rPr>
            </w:pPr>
          </w:p>
        </w:tc>
        <w:tc>
          <w:tcPr>
            <w:tcW w:w="2552" w:type="dxa"/>
          </w:tcPr>
          <w:p>
            <w:pPr>
              <w:rPr>
                <w:rFonts w:ascii="宋体" w:hAnsi="宋体" w:eastAsia="宋体" w:cs="宋体"/>
                <w:color w:val="000000" w:themeColor="text1"/>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pPr>
              <w:rPr>
                <w:rFonts w:ascii="宋体" w:hAnsi="宋体" w:eastAsia="宋体" w:cs="宋体"/>
                <w:color w:val="000000" w:themeColor="text1"/>
                <w:szCs w:val="24"/>
                <w14:textFill>
                  <w14:solidFill>
                    <w14:schemeClr w14:val="tx1"/>
                  </w14:solidFill>
                </w14:textFill>
              </w:rPr>
            </w:pPr>
          </w:p>
        </w:tc>
        <w:tc>
          <w:tcPr>
            <w:tcW w:w="1603" w:type="dxa"/>
          </w:tcPr>
          <w:p>
            <w:pPr>
              <w:rPr>
                <w:rFonts w:ascii="宋体" w:hAnsi="宋体" w:eastAsia="宋体" w:cs="宋体"/>
                <w:color w:val="000000" w:themeColor="text1"/>
                <w:szCs w:val="24"/>
                <w14:textFill>
                  <w14:solidFill>
                    <w14:schemeClr w14:val="tx1"/>
                  </w14:solidFill>
                </w14:textFill>
              </w:rPr>
            </w:pPr>
          </w:p>
        </w:tc>
        <w:tc>
          <w:tcPr>
            <w:tcW w:w="2965" w:type="dxa"/>
          </w:tcPr>
          <w:p>
            <w:pPr>
              <w:rPr>
                <w:rFonts w:ascii="宋体" w:hAnsi="宋体" w:eastAsia="宋体" w:cs="宋体"/>
                <w:color w:val="000000" w:themeColor="text1"/>
                <w:szCs w:val="24"/>
                <w14:textFill>
                  <w14:solidFill>
                    <w14:schemeClr w14:val="tx1"/>
                  </w14:solidFill>
                </w14:textFill>
              </w:rPr>
            </w:pPr>
          </w:p>
        </w:tc>
        <w:tc>
          <w:tcPr>
            <w:tcW w:w="1701" w:type="dxa"/>
          </w:tcPr>
          <w:p>
            <w:pPr>
              <w:rPr>
                <w:rFonts w:ascii="宋体" w:hAnsi="宋体" w:eastAsia="宋体" w:cs="宋体"/>
                <w:color w:val="000000" w:themeColor="text1"/>
                <w:szCs w:val="24"/>
                <w14:textFill>
                  <w14:solidFill>
                    <w14:schemeClr w14:val="tx1"/>
                  </w14:solidFill>
                </w14:textFill>
              </w:rPr>
            </w:pPr>
          </w:p>
        </w:tc>
        <w:tc>
          <w:tcPr>
            <w:tcW w:w="567" w:type="dxa"/>
          </w:tcPr>
          <w:p>
            <w:pPr>
              <w:rPr>
                <w:rFonts w:ascii="宋体" w:hAnsi="宋体" w:eastAsia="宋体" w:cs="宋体"/>
                <w:color w:val="000000" w:themeColor="text1"/>
                <w:szCs w:val="24"/>
                <w14:textFill>
                  <w14:solidFill>
                    <w14:schemeClr w14:val="tx1"/>
                  </w14:solidFill>
                </w14:textFill>
              </w:rPr>
            </w:pPr>
          </w:p>
        </w:tc>
        <w:tc>
          <w:tcPr>
            <w:tcW w:w="1275" w:type="dxa"/>
          </w:tcPr>
          <w:p>
            <w:pPr>
              <w:rPr>
                <w:rFonts w:ascii="宋体" w:hAnsi="宋体" w:eastAsia="宋体" w:cs="宋体"/>
                <w:color w:val="000000" w:themeColor="text1"/>
                <w:szCs w:val="24"/>
                <w14:textFill>
                  <w14:solidFill>
                    <w14:schemeClr w14:val="tx1"/>
                  </w14:solidFill>
                </w14:textFill>
              </w:rPr>
            </w:pPr>
          </w:p>
        </w:tc>
        <w:tc>
          <w:tcPr>
            <w:tcW w:w="1134" w:type="dxa"/>
          </w:tcPr>
          <w:p>
            <w:pPr>
              <w:rPr>
                <w:rFonts w:ascii="宋体" w:hAnsi="宋体" w:eastAsia="宋体" w:cs="宋体"/>
                <w:color w:val="000000" w:themeColor="text1"/>
                <w:szCs w:val="24"/>
                <w14:textFill>
                  <w14:solidFill>
                    <w14:schemeClr w14:val="tx1"/>
                  </w14:solidFill>
                </w14:textFill>
              </w:rPr>
            </w:pPr>
          </w:p>
        </w:tc>
        <w:tc>
          <w:tcPr>
            <w:tcW w:w="2552" w:type="dxa"/>
          </w:tcPr>
          <w:p>
            <w:pPr>
              <w:rPr>
                <w:rFonts w:ascii="宋体" w:hAnsi="宋体" w:eastAsia="宋体" w:cs="宋体"/>
                <w:color w:val="000000" w:themeColor="text1"/>
                <w:szCs w:val="24"/>
                <w14:textFill>
                  <w14:solidFill>
                    <w14:schemeClr w14:val="tx1"/>
                  </w14:solidFill>
                </w14:textFill>
              </w:rPr>
            </w:pPr>
          </w:p>
        </w:tc>
      </w:tr>
    </w:tbl>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p>
    <w:p>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投标单位：</w:t>
      </w:r>
    </w:p>
    <w:p>
      <w:pPr>
        <w:ind w:right="105"/>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日期：</w:t>
      </w:r>
    </w:p>
    <w:bookmarkEnd w:id="421"/>
    <w:bookmarkEnd w:id="422"/>
    <w:p>
      <w:pPr>
        <w:jc w:val="center"/>
        <w:rPr>
          <w:rFonts w:ascii="宋体" w:hAnsi="宋体" w:eastAsia="宋体" w:cs="宋体"/>
          <w:b/>
          <w:color w:val="000000" w:themeColor="text1"/>
          <w:sz w:val="44"/>
          <w:szCs w:val="44"/>
          <w14:textFill>
            <w14:solidFill>
              <w14:schemeClr w14:val="tx1"/>
            </w14:solidFill>
          </w14:textFill>
        </w:rPr>
      </w:pPr>
    </w:p>
    <w:p>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sectPr>
          <w:headerReference r:id="rId15" w:type="default"/>
          <w:footerReference r:id="rId16" w:type="default"/>
          <w:pgSz w:w="16839" w:h="11907" w:orient="landscape"/>
          <w:pgMar w:top="1440" w:right="1077" w:bottom="1440" w:left="1077" w:header="851" w:footer="992" w:gutter="0"/>
          <w:cols w:space="425" w:num="1"/>
          <w:docGrid w:linePitch="326" w:charSpace="0"/>
        </w:sectPr>
      </w:pPr>
      <w:bookmarkStart w:id="423" w:name="_Toc136173624"/>
    </w:p>
    <w:p>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424" w:name="_Toc1780"/>
      <w:r>
        <w:rPr>
          <w:rFonts w:hint="eastAsia" w:ascii="宋体" w:hAnsi="宋体" w:eastAsia="宋体" w:cs="宋体"/>
          <w:b/>
          <w:bCs/>
          <w:color w:val="000000" w:themeColor="text1"/>
          <w:sz w:val="28"/>
          <w:szCs w:val="28"/>
          <w:lang w:val="zh-CN"/>
          <w14:textFill>
            <w14:solidFill>
              <w14:schemeClr w14:val="tx1"/>
            </w14:solidFill>
          </w14:textFill>
        </w:rPr>
        <w:t>3.技术投标书文件的格式和内容</w:t>
      </w:r>
      <w:bookmarkEnd w:id="423"/>
      <w:bookmarkEnd w:id="424"/>
    </w:p>
    <w:p>
      <w:pPr>
        <w:jc w:val="center"/>
        <w:rPr>
          <w:rFonts w:ascii="宋体" w:hAnsi="宋体" w:eastAsia="宋体" w:cs="宋体"/>
          <w:b/>
          <w:color w:val="000000" w:themeColor="text1"/>
          <w:sz w:val="44"/>
          <w:szCs w:val="44"/>
          <w14:textFill>
            <w14:solidFill>
              <w14:schemeClr w14:val="tx1"/>
            </w14:solidFill>
          </w14:textFill>
        </w:rPr>
      </w:pPr>
    </w:p>
    <w:p>
      <w:pPr>
        <w:jc w:val="center"/>
        <w:rPr>
          <w:rFonts w:ascii="宋体" w:hAnsi="宋体" w:eastAsia="宋体" w:cs="宋体"/>
          <w:b/>
          <w:color w:val="000000" w:themeColor="text1"/>
          <w:sz w:val="44"/>
          <w:szCs w:val="44"/>
          <w14:textFill>
            <w14:solidFill>
              <w14:schemeClr w14:val="tx1"/>
            </w14:solidFill>
          </w14:textFill>
        </w:rPr>
      </w:pPr>
    </w:p>
    <w:p>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房山区生物质资源再生中心项目</w:t>
      </w:r>
    </w:p>
    <w:p>
      <w:pPr>
        <w:jc w:val="center"/>
        <w:rPr>
          <w:rFonts w:ascii="宋体" w:hAnsi="宋体" w:eastAsia="宋体" w:cs="宋体"/>
          <w:b/>
          <w:color w:val="000000" w:themeColor="text1"/>
          <w:sz w:val="44"/>
          <w:szCs w:val="44"/>
          <w14:textFill>
            <w14:solidFill>
              <w14:schemeClr w14:val="tx1"/>
            </w14:solidFill>
          </w14:textFill>
        </w:rPr>
      </w:pPr>
    </w:p>
    <w:p>
      <w:pPr>
        <w:jc w:val="center"/>
        <w:rPr>
          <w:rFonts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沼气发电系统采购、安装及技术服务</w:t>
      </w:r>
    </w:p>
    <w:p>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pPr>
        <w:spacing w:line="360" w:lineRule="auto"/>
        <w:jc w:val="center"/>
        <w:rPr>
          <w:rFonts w:ascii="宋体" w:hAnsi="宋体" w:eastAsia="宋体" w:cs="宋体"/>
          <w:b/>
          <w:bCs/>
          <w:color w:val="000000" w:themeColor="text1"/>
          <w:sz w:val="84"/>
          <w:szCs w:val="84"/>
          <w14:textFill>
            <w14:solidFill>
              <w14:schemeClr w14:val="tx1"/>
            </w14:solidFill>
          </w14:textFill>
        </w:rPr>
      </w:pPr>
    </w:p>
    <w:p>
      <w:pPr>
        <w:widowControl/>
        <w:adjustRightInd w:val="0"/>
        <w:snapToGrid w:val="0"/>
        <w:spacing w:line="360" w:lineRule="auto"/>
        <w:jc w:val="center"/>
        <w:rPr>
          <w:rFonts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第三部分 技术投标书</w:t>
      </w:r>
    </w:p>
    <w:p>
      <w:pPr>
        <w:widowControl/>
        <w:adjustRightInd w:val="0"/>
        <w:snapToGrid w:val="0"/>
        <w:spacing w:line="360" w:lineRule="auto"/>
        <w:jc w:val="center"/>
        <w:rPr>
          <w:rFonts w:ascii="宋体" w:hAnsi="宋体" w:eastAsia="宋体" w:cs="宋体"/>
          <w:b/>
          <w:color w:val="000000" w:themeColor="text1"/>
          <w:sz w:val="30"/>
          <w:szCs w:val="30"/>
          <w14:textFill>
            <w14:solidFill>
              <w14:schemeClr w14:val="tx1"/>
            </w14:solidFill>
          </w14:textFill>
        </w:rPr>
      </w:pPr>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ITB-LK-FSSWZ-CG-ZB-005</w:t>
      </w:r>
      <w:r>
        <w:rPr>
          <w:rFonts w:hint="eastAsia" w:ascii="宋体" w:hAnsi="宋体" w:eastAsia="宋体" w:cs="宋体"/>
          <w:b/>
          <w:color w:val="000000" w:themeColor="text1"/>
          <w:sz w:val="30"/>
          <w:szCs w:val="30"/>
          <w14:textFill>
            <w14:solidFill>
              <w14:schemeClr w14:val="tx1"/>
            </w14:solidFill>
          </w14:textFill>
        </w:rPr>
        <w:t xml:space="preserve"> ）</w:t>
      </w:r>
    </w:p>
    <w:p>
      <w:pPr>
        <w:jc w:val="center"/>
        <w:rPr>
          <w:rFonts w:ascii="宋体" w:hAnsi="宋体" w:eastAsia="宋体" w:cs="宋体"/>
          <w:b/>
          <w:color w:val="000000" w:themeColor="text1"/>
          <w:sz w:val="28"/>
          <w:szCs w:val="28"/>
          <w14:textFill>
            <w14:solidFill>
              <w14:schemeClr w14:val="tx1"/>
            </w14:solidFill>
          </w14:textFill>
        </w:rPr>
      </w:pPr>
    </w:p>
    <w:p>
      <w:pPr>
        <w:jc w:val="center"/>
        <w:rPr>
          <w:rFonts w:ascii="宋体" w:hAnsi="宋体" w:eastAsia="宋体" w:cs="宋体"/>
          <w:b/>
          <w:color w:val="000000" w:themeColor="text1"/>
          <w:sz w:val="28"/>
          <w:szCs w:val="28"/>
          <w14:textFill>
            <w14:solidFill>
              <w14:schemeClr w14:val="tx1"/>
            </w14:solidFill>
          </w14:textFill>
        </w:rPr>
      </w:pPr>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w:t>
      </w:r>
      <w:r>
        <w:rPr>
          <w:rFonts w:hint="eastAsia" w:ascii="宋体" w:hAnsi="宋体" w:eastAsia="宋体" w:cs="宋体"/>
          <w:bCs/>
          <w:color w:val="000000" w:themeColor="text1"/>
          <w:sz w:val="28"/>
          <w:szCs w:val="28"/>
          <w14:textFill>
            <w14:solidFill>
              <w14:schemeClr w14:val="tx1"/>
            </w14:solidFill>
          </w14:textFill>
        </w:rPr>
        <w:t>公章</w:t>
      </w:r>
      <w:r>
        <w:rPr>
          <w:rFonts w:hint="eastAsia" w:ascii="宋体" w:hAnsi="宋体" w:eastAsia="宋体" w:cs="宋体"/>
          <w:bCs/>
          <w:color w:val="000000" w:themeColor="text1"/>
          <w:sz w:val="28"/>
          <w:szCs w:val="28"/>
          <w:lang w:val="zh-CN"/>
          <w14:textFill>
            <w14:solidFill>
              <w14:schemeClr w14:val="tx1"/>
            </w14:solidFill>
          </w14:textFill>
        </w:rPr>
        <w:t>）</w:t>
      </w:r>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 xml:space="preserve"> </w:t>
      </w:r>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法定代表人或其委托代理人：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（签字）</w:t>
      </w:r>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p>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日期：二○二四年  月   日</w:t>
      </w:r>
    </w:p>
    <w:p>
      <w:pPr>
        <w:ind w:left="2" w:leftChars="1"/>
        <w:rPr>
          <w:rFonts w:ascii="宋体" w:hAnsi="宋体" w:eastAsia="宋体" w:cs="宋体"/>
          <w:bCs/>
          <w:color w:val="000000" w:themeColor="text1"/>
          <w14:textFill>
            <w14:solidFill>
              <w14:schemeClr w14:val="tx1"/>
            </w14:solidFill>
          </w14:textFill>
        </w:rPr>
      </w:pPr>
    </w:p>
    <w:p>
      <w:pPr>
        <w:rPr>
          <w:rFonts w:ascii="宋体" w:hAnsi="宋体" w:eastAsia="宋体" w:cs="宋体"/>
          <w:bCs/>
          <w:color w:val="000000" w:themeColor="text1"/>
          <w14:textFill>
            <w14:solidFill>
              <w14:schemeClr w14:val="tx1"/>
            </w14:solidFill>
          </w14:textFill>
        </w:rPr>
        <w:sectPr>
          <w:pgSz w:w="11907" w:h="16839"/>
          <w:pgMar w:top="1077" w:right="1440" w:bottom="1077" w:left="1440" w:header="851" w:footer="992" w:gutter="0"/>
          <w:cols w:space="425" w:num="1"/>
          <w:docGrid w:linePitch="326" w:charSpace="0"/>
        </w:sectPr>
      </w:pPr>
    </w:p>
    <w:p>
      <w:pPr>
        <w:rPr>
          <w:rFonts w:ascii="宋体" w:hAnsi="宋体" w:eastAsia="宋体" w:cs="宋体"/>
        </w:rPr>
      </w:pPr>
      <w:r>
        <w:rPr>
          <w:rFonts w:hint="eastAsia" w:ascii="宋体" w:hAnsi="宋体" w:eastAsia="宋体" w:cs="宋体"/>
        </w:rPr>
        <w:t>一、发电机组技术方案（设备设计参数进行复核，设备选型、设备部件介绍，按技术需求书“4.发电机组技术方案”要求提供）</w:t>
      </w:r>
    </w:p>
    <w:p>
      <w:pPr>
        <w:rPr>
          <w:rFonts w:ascii="宋体" w:hAnsi="宋体" w:eastAsia="宋体" w:cs="宋体"/>
        </w:rPr>
      </w:pPr>
      <w:r>
        <w:rPr>
          <w:rFonts w:hint="eastAsia" w:ascii="宋体" w:hAnsi="宋体" w:eastAsia="宋体" w:cs="宋体"/>
        </w:rPr>
        <w:t>二、专项技术方案（按技术需求书“</w:t>
      </w:r>
      <w:bookmarkStart w:id="425" w:name="_Toc150410405"/>
      <w:r>
        <w:rPr>
          <w:rFonts w:hint="eastAsia" w:ascii="宋体" w:hAnsi="宋体" w:eastAsia="宋体" w:cs="宋体"/>
        </w:rPr>
        <w:t>5.专项技术方案</w:t>
      </w:r>
      <w:bookmarkEnd w:id="425"/>
      <w:r>
        <w:rPr>
          <w:rFonts w:hint="eastAsia" w:ascii="宋体" w:hAnsi="宋体" w:eastAsia="宋体" w:cs="宋体"/>
        </w:rPr>
        <w:t>”要求提供）</w:t>
      </w:r>
    </w:p>
    <w:p>
      <w:pPr>
        <w:rPr>
          <w:rFonts w:ascii="宋体" w:hAnsi="宋体" w:eastAsia="宋体" w:cs="宋体"/>
        </w:rPr>
      </w:pPr>
      <w:r>
        <w:rPr>
          <w:rFonts w:hint="eastAsia" w:ascii="宋体" w:hAnsi="宋体" w:eastAsia="宋体" w:cs="宋体"/>
        </w:rPr>
        <w:t>三、设计方案优化建议（如有）</w:t>
      </w:r>
    </w:p>
    <w:p>
      <w:pPr>
        <w:rPr>
          <w:rFonts w:ascii="宋体" w:hAnsi="宋体" w:eastAsia="宋体" w:cs="宋体"/>
        </w:rPr>
      </w:pPr>
      <w:r>
        <w:rPr>
          <w:rFonts w:hint="eastAsia" w:ascii="宋体" w:hAnsi="宋体" w:eastAsia="宋体" w:cs="宋体"/>
        </w:rPr>
        <w:t>四、制作及安装工程进度计划（含设计、施工、调试等的详细计划）</w:t>
      </w:r>
    </w:p>
    <w:p>
      <w:pPr>
        <w:rPr>
          <w:rFonts w:ascii="宋体" w:hAnsi="宋体" w:eastAsia="宋体" w:cs="宋体"/>
        </w:rPr>
      </w:pPr>
      <w:r>
        <w:rPr>
          <w:rFonts w:hint="eastAsia" w:ascii="宋体" w:hAnsi="宋体" w:eastAsia="宋体" w:cs="宋体"/>
        </w:rPr>
        <w:t>五、项目组织及施工组织方案</w:t>
      </w:r>
    </w:p>
    <w:p>
      <w:pPr>
        <w:rPr>
          <w:rFonts w:ascii="宋体" w:hAnsi="宋体" w:eastAsia="宋体" w:cs="宋体"/>
        </w:rPr>
      </w:pPr>
      <w:r>
        <w:rPr>
          <w:rFonts w:hint="eastAsia" w:ascii="宋体" w:hAnsi="宋体" w:eastAsia="宋体" w:cs="宋体"/>
        </w:rPr>
        <w:t>六、吊装方案（吊车吨位、费用等）</w:t>
      </w:r>
    </w:p>
    <w:p>
      <w:pPr>
        <w:rPr>
          <w:rFonts w:hint="default" w:ascii="宋体" w:hAnsi="宋体" w:eastAsia="宋体" w:cs="宋体"/>
          <w:lang w:val="en-US" w:eastAsia="zh-CN"/>
        </w:rPr>
      </w:pPr>
      <w:r>
        <w:rPr>
          <w:rFonts w:hint="eastAsia" w:ascii="宋体" w:hAnsi="宋体" w:eastAsia="宋体" w:cs="宋体"/>
          <w:lang w:val="en-US" w:eastAsia="zh-CN"/>
        </w:rPr>
        <w:t>七、售后维修方案</w:t>
      </w:r>
    </w:p>
    <w:p>
      <w:pPr>
        <w:ind w:firstLine="480" w:firstLineChars="200"/>
        <w:rPr>
          <w:rFonts w:ascii="宋体" w:hAnsi="宋体" w:eastAsia="宋体" w:cs="宋体"/>
          <w:color w:val="000000" w:themeColor="text1"/>
          <w14:textFill>
            <w14:solidFill>
              <w14:schemeClr w14:val="tx1"/>
            </w14:solidFill>
          </w14:textFill>
        </w:rPr>
      </w:pPr>
    </w:p>
    <w:p>
      <w:pPr>
        <w:rPr>
          <w:rFonts w:ascii="宋体" w:hAnsi="宋体" w:eastAsia="宋体" w:cs="宋体"/>
          <w:color w:val="000000" w:themeColor="text1"/>
          <w14:textFill>
            <w14:solidFill>
              <w14:schemeClr w14:val="tx1"/>
            </w14:solidFill>
          </w14:textFill>
        </w:rPr>
      </w:pPr>
    </w:p>
    <w:p>
      <w:pPr>
        <w:pStyle w:val="2"/>
        <w:spacing w:before="163" w:beforeLines="50" w:after="163" w:afterLines="50"/>
        <w:rPr>
          <w:rFonts w:ascii="宋体" w:hAnsi="宋体" w:eastAsia="宋体" w:cs="宋体"/>
          <w:color w:val="000000" w:themeColor="text1"/>
          <w:sz w:val="32"/>
          <w:szCs w:val="32"/>
          <w14:textFill>
            <w14:solidFill>
              <w14:schemeClr w14:val="tx1"/>
            </w14:solidFill>
          </w14:textFill>
        </w:rPr>
      </w:pPr>
      <w:bookmarkStart w:id="426" w:name="_Toc136173625"/>
      <w:bookmarkStart w:id="427" w:name="_Toc5230"/>
      <w:r>
        <w:rPr>
          <w:rFonts w:hint="eastAsia" w:ascii="宋体" w:hAnsi="宋体" w:eastAsia="宋体" w:cs="宋体"/>
          <w:color w:val="000000" w:themeColor="text1"/>
          <w:sz w:val="32"/>
          <w:szCs w:val="32"/>
          <w14:textFill>
            <w14:solidFill>
              <w14:schemeClr w14:val="tx1"/>
            </w14:solidFill>
          </w14:textFill>
        </w:rPr>
        <w:t>第六章   技术规范书</w:t>
      </w:r>
      <w:bookmarkEnd w:id="426"/>
      <w:bookmarkEnd w:id="427"/>
    </w:p>
    <w:p>
      <w:pPr>
        <w:pStyle w:val="3"/>
        <w:keepNext w:val="0"/>
        <w:keepLines w:val="0"/>
        <w:spacing w:before="240" w:after="240" w:line="360" w:lineRule="auto"/>
        <w:jc w:val="both"/>
        <w:rPr>
          <w:rFonts w:ascii="宋体" w:hAnsi="宋体" w:cs="宋体"/>
          <w:color w:val="000000" w:themeColor="text1"/>
          <w:sz w:val="24"/>
          <w:szCs w:val="24"/>
          <w14:textFill>
            <w14:solidFill>
              <w14:schemeClr w14:val="tx1"/>
            </w14:solidFill>
          </w14:textFill>
        </w:rPr>
      </w:pPr>
      <w:bookmarkStart w:id="428" w:name="_Toc136173626"/>
      <w:bookmarkStart w:id="429" w:name="_Toc4771"/>
      <w:r>
        <w:rPr>
          <w:rFonts w:hint="eastAsia" w:ascii="宋体" w:hAnsi="宋体" w:cs="宋体"/>
          <w:color w:val="000000" w:themeColor="text1"/>
          <w:sz w:val="24"/>
          <w:szCs w:val="24"/>
          <w14:textFill>
            <w14:solidFill>
              <w14:schemeClr w14:val="tx1"/>
            </w14:solidFill>
          </w14:textFill>
        </w:rPr>
        <w:t>详见附件6-1：《沼气发电系统采购技术需求书》</w:t>
      </w:r>
      <w:bookmarkEnd w:id="428"/>
      <w:bookmarkEnd w:id="429"/>
    </w:p>
    <w:p>
      <w:pPr>
        <w:pStyle w:val="3"/>
        <w:keepNext w:val="0"/>
        <w:keepLines w:val="0"/>
        <w:spacing w:before="240" w:after="240" w:line="360" w:lineRule="auto"/>
        <w:jc w:val="both"/>
        <w:rPr>
          <w:rFonts w:ascii="宋体" w:hAnsi="宋体" w:cs="宋体"/>
          <w:color w:val="000000" w:themeColor="text1"/>
          <w:sz w:val="24"/>
          <w:szCs w:val="24"/>
          <w14:textFill>
            <w14:solidFill>
              <w14:schemeClr w14:val="tx1"/>
            </w14:solidFill>
          </w14:textFill>
        </w:rPr>
      </w:pPr>
    </w:p>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sdtPr>
    <w:sdtEndPr>
      <w:rPr>
        <w:rFonts w:asciiTheme="minorEastAsia" w:hAnsiTheme="minorEastAsia" w:eastAsiaTheme="minorEastAsia"/>
      </w:rPr>
    </w:sdtEndPr>
    <w:sdtContent>
      <w:sdt>
        <w:sdtPr>
          <w:rPr>
            <w:rFonts w:asciiTheme="minorEastAsia" w:hAnsiTheme="minorEastAsia" w:eastAsiaTheme="minorEastAsia"/>
          </w:rPr>
          <w:id w:val="-1705238520"/>
        </w:sdtPr>
        <w:sdtEndPr>
          <w:rPr>
            <w:rFonts w:asciiTheme="minorEastAsia" w:hAnsiTheme="minorEastAsia" w:eastAsiaTheme="minorEastAsia"/>
          </w:rPr>
        </w:sdtEndPr>
        <w:sdtContent>
          <w:p>
            <w:pPr>
              <w:pStyle w:val="30"/>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36</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19</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44</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34110" cy="197485"/>
              <wp:effectExtent l="0" t="0" r="0" b="0"/>
              <wp:wrapNone/>
              <wp:docPr id="1205082713" name="文本框 1073"/>
              <wp:cNvGraphicFramePr/>
              <a:graphic xmlns:a="http://schemas.openxmlformats.org/drawingml/2006/main">
                <a:graphicData uri="http://schemas.microsoft.com/office/word/2010/wordprocessingShape">
                  <wps:wsp>
                    <wps:cNvSpPr txBox="1"/>
                    <wps:spPr>
                      <a:xfrm>
                        <a:off x="0" y="0"/>
                        <a:ext cx="1134110" cy="197485"/>
                      </a:xfrm>
                      <a:prstGeom prst="rect">
                        <a:avLst/>
                      </a:prstGeom>
                      <a:noFill/>
                      <a:ln w="9525">
                        <a:noFill/>
                      </a:ln>
                    </wps:spPr>
                    <wps:txbx>
                      <w:txbxContent>
                        <w:p>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44</w:t>
                          </w:r>
                          <w:r>
                            <w:rPr>
                              <w:kern w:val="0"/>
                              <w:sz w:val="21"/>
                              <w:szCs w:val="21"/>
                            </w:rPr>
                            <w:fldChar w:fldCharType="end"/>
                          </w:r>
                          <w:r>
                            <w:rPr>
                              <w:rFonts w:hint="eastAsia"/>
                              <w:kern w:val="0"/>
                              <w:sz w:val="21"/>
                              <w:szCs w:val="21"/>
                            </w:rPr>
                            <w:t xml:space="preserve"> 页</w:t>
                          </w:r>
                        </w:p>
                      </w:txbxContent>
                    </wps:txbx>
                    <wps:bodyPr wrap="none" lIns="0" tIns="0" rIns="0" bIns="0">
                      <a:spAutoFit/>
                    </wps:bodyPr>
                  </wps:wsp>
                </a:graphicData>
              </a:graphic>
            </wp:anchor>
          </w:drawing>
        </mc:Choice>
        <mc:Fallback>
          <w:pict>
            <v:shape id="文本框 1073" o:spid="_x0000_s1026" o:spt="202" type="#_x0000_t202" style="position:absolute;left:0pt;margin-top:0pt;height:15.55pt;width:89.3pt;mso-position-horizontal:center;mso-position-horizontal-relative:margin;mso-wrap-style:none;z-index:251661312;mso-width-relative:page;mso-height-relative:page;" filled="f" stroked="f" coordsize="21600,21600" o:gfxdata="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1nWv6tEAAAAEAQAADwAAAAAAAAABACAAAAAi&#10;AAAAZHJzL2Rvd25yZXYueG1sUEsBAhQAFAAAAAgAh07iQB1sio/YAQAAoQMAAA4AAAAAAAAAAQAg&#10;AAAAIAEAAGRycy9lMm9Eb2MueG1sUEsFBgAAAAAGAAYAWQEAAGoFAAAAAA==&#10;">
              <v:fill on="f" focussize="0,0"/>
              <v:stroke on="f"/>
              <v:imagedata o:title=""/>
              <o:lock v:ext="edit" aspectratio="f"/>
              <v:textbox inset="0mm,0mm,0mm,0mm" style="mso-fit-shape-to-text:t;">
                <w:txbxContent>
                  <w:p>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44</w:t>
                    </w:r>
                    <w:r>
                      <w:rPr>
                        <w:kern w:val="0"/>
                        <w:sz w:val="21"/>
                        <w:szCs w:val="21"/>
                      </w:rPr>
                      <w:fldChar w:fldCharType="end"/>
                    </w:r>
                    <w:r>
                      <w:rPr>
                        <w:rFonts w:hint="eastAsia"/>
                        <w:kern w:val="0"/>
                        <w:sz w:val="21"/>
                        <w:szCs w:val="21"/>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posOffset>2312035</wp:posOffset>
              </wp:positionH>
              <wp:positionV relativeFrom="paragraph">
                <wp:posOffset>-64135</wp:posOffset>
              </wp:positionV>
              <wp:extent cx="1134110" cy="197485"/>
              <wp:effectExtent l="0" t="0" r="0" b="0"/>
              <wp:wrapNone/>
              <wp:docPr id="11" name="文本框 1073"/>
              <wp:cNvGraphicFramePr/>
              <a:graphic xmlns:a="http://schemas.openxmlformats.org/drawingml/2006/main">
                <a:graphicData uri="http://schemas.microsoft.com/office/word/2010/wordprocessingShape">
                  <wps:wsp>
                    <wps:cNvSpPr txBox="1"/>
                    <wps:spPr>
                      <a:xfrm>
                        <a:off x="0" y="0"/>
                        <a:ext cx="1134110" cy="197485"/>
                      </a:xfrm>
                      <a:prstGeom prst="rect">
                        <a:avLst/>
                      </a:prstGeom>
                      <a:noFill/>
                      <a:ln w="9525">
                        <a:noFill/>
                      </a:ln>
                    </wps:spPr>
                    <wps:txbx>
                      <w:txbxContent>
                        <w:p>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31</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44</w:t>
                          </w:r>
                          <w:r>
                            <w:rPr>
                              <w:kern w:val="0"/>
                              <w:sz w:val="21"/>
                              <w:szCs w:val="21"/>
                            </w:rPr>
                            <w:fldChar w:fldCharType="end"/>
                          </w:r>
                          <w:r>
                            <w:rPr>
                              <w:rFonts w:hint="eastAsia"/>
                              <w:kern w:val="0"/>
                              <w:sz w:val="21"/>
                              <w:szCs w:val="21"/>
                            </w:rPr>
                            <w:t xml:space="preserve"> 页</w:t>
                          </w:r>
                        </w:p>
                      </w:txbxContent>
                    </wps:txbx>
                    <wps:bodyPr wrap="none" lIns="0" tIns="0" rIns="0" bIns="0">
                      <a:spAutoFit/>
                    </wps:bodyPr>
                  </wps:wsp>
                </a:graphicData>
              </a:graphic>
            </wp:anchor>
          </w:drawing>
        </mc:Choice>
        <mc:Fallback>
          <w:pict>
            <v:shape id="文本框 1073" o:spid="_x0000_s1026" o:spt="202" type="#_x0000_t202" style="position:absolute;left:0pt;margin-left:182.05pt;margin-top:-5.05pt;height:15.55pt;width:89.3pt;mso-position-horizontal-relative:margin;mso-wrap-style:none;z-index:251659264;mso-width-relative:page;mso-height-relative:page;" filled="f" stroked="f" coordsize="21600,21600" o:gfxdata="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PBdgNcAAAAKAQAADwAAAAAAAAABACAAAAAi&#10;AAAAZHJzL2Rvd25yZXYueG1sUEsBAhQAFAAAAAgAh07iQLN73JPSAQAAmQMAAA4AAAAAAAAAAQAg&#10;AAAAJgEAAGRycy9lMm9Eb2MueG1sUEsFBgAAAAAGAAYAWQEAAGoFAAAAAA==&#10;">
              <v:fill on="f" focussize="0,0"/>
              <v:stroke on="f"/>
              <v:imagedata o:title=""/>
              <o:lock v:ext="edit" aspectratio="f"/>
              <v:textbox inset="0mm,0mm,0mm,0mm" style="mso-fit-shape-to-text:t;">
                <w:txbxContent>
                  <w:p>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31</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44</w:t>
                    </w:r>
                    <w:r>
                      <w:rPr>
                        <w:kern w:val="0"/>
                        <w:sz w:val="21"/>
                        <w:szCs w:val="21"/>
                      </w:rPr>
                      <w:fldChar w:fldCharType="end"/>
                    </w:r>
                    <w:r>
                      <w:rPr>
                        <w:rFonts w:hint="eastAsia"/>
                        <w:kern w:val="0"/>
                        <w:sz w:val="21"/>
                        <w:szCs w:val="21"/>
                      </w:rP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33</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44</w:t>
    </w:r>
    <w:r>
      <w:rPr>
        <w:rFonts w:ascii="宋体" w:hAnsi="宋体" w:eastAsia="宋体"/>
        <w:sz w:val="21"/>
        <w:szCs w:val="21"/>
      </w:rPr>
      <w:fldChar w:fldCharType="end"/>
    </w:r>
    <w:r>
      <w:rPr>
        <w:rFonts w:hint="eastAsia" w:ascii="宋体" w:hAnsi="宋体" w:eastAsia="宋体"/>
        <w:sz w:val="21"/>
        <w:szCs w:val="21"/>
      </w:rPr>
      <w:t>页</w:t>
    </w:r>
  </w:p>
  <w:p>
    <w:pPr>
      <w:pStyle w:val="3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35</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44</w:t>
    </w:r>
    <w:r>
      <w:rPr>
        <w:kern w:val="0"/>
        <w:szCs w:val="21"/>
      </w:rPr>
      <w:fldChar w:fldCharType="end"/>
    </w:r>
    <w:r>
      <w:rPr>
        <w:rFonts w:hint="eastAsia"/>
        <w:kern w:val="0"/>
        <w:szCs w:val="21"/>
      </w:rPr>
      <w:t xml:space="preserve"> 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37</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44</w:t>
    </w:r>
    <w:r>
      <w:rPr>
        <w:rFonts w:ascii="宋体" w:hAnsi="宋体" w:eastAsia="宋体"/>
        <w:sz w:val="21"/>
        <w:szCs w:val="21"/>
      </w:rPr>
      <w:fldChar w:fldCharType="end"/>
    </w:r>
    <w:r>
      <w:rPr>
        <w:rFonts w:hint="eastAsia" w:ascii="宋体" w:hAnsi="宋体" w:eastAsia="宋体"/>
        <w:sz w:val="21"/>
        <w:szCs w:val="21"/>
      </w:rPr>
      <w:t>页</w:t>
    </w:r>
  </w:p>
  <w:p>
    <w:pPr>
      <w:pStyle w:val="3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41</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44</w:t>
    </w:r>
    <w:r>
      <w:rPr>
        <w:rFonts w:ascii="宋体" w:hAnsi="宋体" w:eastAsia="宋体"/>
        <w:sz w:val="21"/>
        <w:szCs w:val="21"/>
      </w:rPr>
      <w:fldChar w:fldCharType="end"/>
    </w:r>
    <w:r>
      <w:rPr>
        <w:rFonts w:hint="eastAsia" w:ascii="宋体" w:hAnsi="宋体" w:eastAsia="宋体"/>
        <w:sz w:val="21"/>
        <w:szCs w:val="21"/>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5769D9"/>
    <w:multiLevelType w:val="singleLevel"/>
    <w:tmpl w:val="5D5769D9"/>
    <w:lvl w:ilvl="0" w:tentative="0">
      <w:start w:val="1"/>
      <w:numFmt w:val="chineseCounting"/>
      <w:suff w:val="space"/>
      <w:lvlText w:val="第%1章"/>
      <w:lvlJc w:val="left"/>
    </w:lvl>
  </w:abstractNum>
  <w:abstractNum w:abstractNumId="1">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HorizontalSpacing w:val="120"/>
  <w:drawingGridVerticalSpacing w:val="163"/>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3Yzc0NzEzODgzOGFkYzcwMmRjZWU3ZmU2MDExNGMifQ=="/>
  </w:docVars>
  <w:rsids>
    <w:rsidRoot w:val="00C03E09"/>
    <w:rsid w:val="00000E21"/>
    <w:rsid w:val="000015A0"/>
    <w:rsid w:val="0000479E"/>
    <w:rsid w:val="000064AB"/>
    <w:rsid w:val="00016902"/>
    <w:rsid w:val="00016FDC"/>
    <w:rsid w:val="00017E33"/>
    <w:rsid w:val="00017EEB"/>
    <w:rsid w:val="00020BD9"/>
    <w:rsid w:val="0002131D"/>
    <w:rsid w:val="000223DF"/>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61B8E"/>
    <w:rsid w:val="0006207B"/>
    <w:rsid w:val="000665E6"/>
    <w:rsid w:val="000675F6"/>
    <w:rsid w:val="00067A5E"/>
    <w:rsid w:val="00067BD3"/>
    <w:rsid w:val="00071007"/>
    <w:rsid w:val="000729F6"/>
    <w:rsid w:val="00074417"/>
    <w:rsid w:val="00080597"/>
    <w:rsid w:val="000901BD"/>
    <w:rsid w:val="0009149E"/>
    <w:rsid w:val="000A2362"/>
    <w:rsid w:val="000A35D7"/>
    <w:rsid w:val="000A4171"/>
    <w:rsid w:val="000A4355"/>
    <w:rsid w:val="000A6715"/>
    <w:rsid w:val="000A7221"/>
    <w:rsid w:val="000A7357"/>
    <w:rsid w:val="000B0C1E"/>
    <w:rsid w:val="000B3680"/>
    <w:rsid w:val="000B3C97"/>
    <w:rsid w:val="000B4290"/>
    <w:rsid w:val="000B4DB1"/>
    <w:rsid w:val="000B73AC"/>
    <w:rsid w:val="000C0DC1"/>
    <w:rsid w:val="000C1ED8"/>
    <w:rsid w:val="000C2859"/>
    <w:rsid w:val="000C4691"/>
    <w:rsid w:val="000C7E6F"/>
    <w:rsid w:val="000C7F4D"/>
    <w:rsid w:val="000D0756"/>
    <w:rsid w:val="000D42BB"/>
    <w:rsid w:val="000D4A66"/>
    <w:rsid w:val="000D4DE0"/>
    <w:rsid w:val="000D66C8"/>
    <w:rsid w:val="000D7E86"/>
    <w:rsid w:val="000E2C55"/>
    <w:rsid w:val="000E4341"/>
    <w:rsid w:val="000E59F4"/>
    <w:rsid w:val="000E5F57"/>
    <w:rsid w:val="000E7403"/>
    <w:rsid w:val="000E7C38"/>
    <w:rsid w:val="000F4B0D"/>
    <w:rsid w:val="000F54E0"/>
    <w:rsid w:val="000F5A33"/>
    <w:rsid w:val="001015D2"/>
    <w:rsid w:val="0010196F"/>
    <w:rsid w:val="001022CD"/>
    <w:rsid w:val="001029F3"/>
    <w:rsid w:val="00105347"/>
    <w:rsid w:val="00106FDA"/>
    <w:rsid w:val="00107BCE"/>
    <w:rsid w:val="00110B7B"/>
    <w:rsid w:val="00111CBF"/>
    <w:rsid w:val="00114EDC"/>
    <w:rsid w:val="00117746"/>
    <w:rsid w:val="001177CA"/>
    <w:rsid w:val="00122CB3"/>
    <w:rsid w:val="00132044"/>
    <w:rsid w:val="00136961"/>
    <w:rsid w:val="001373A6"/>
    <w:rsid w:val="00137A11"/>
    <w:rsid w:val="00142197"/>
    <w:rsid w:val="00143FC9"/>
    <w:rsid w:val="001444DE"/>
    <w:rsid w:val="00151579"/>
    <w:rsid w:val="00152D94"/>
    <w:rsid w:val="00154CEF"/>
    <w:rsid w:val="00157CFD"/>
    <w:rsid w:val="00160A92"/>
    <w:rsid w:val="00164C31"/>
    <w:rsid w:val="001706D5"/>
    <w:rsid w:val="001740BA"/>
    <w:rsid w:val="00174CBF"/>
    <w:rsid w:val="00176EC7"/>
    <w:rsid w:val="00180CF1"/>
    <w:rsid w:val="00182243"/>
    <w:rsid w:val="00184EBC"/>
    <w:rsid w:val="001864DF"/>
    <w:rsid w:val="00186522"/>
    <w:rsid w:val="00186F30"/>
    <w:rsid w:val="0019653D"/>
    <w:rsid w:val="00197A5A"/>
    <w:rsid w:val="00197DAB"/>
    <w:rsid w:val="00197F71"/>
    <w:rsid w:val="001A062B"/>
    <w:rsid w:val="001A2473"/>
    <w:rsid w:val="001A36BD"/>
    <w:rsid w:val="001A4EE6"/>
    <w:rsid w:val="001A504C"/>
    <w:rsid w:val="001A61CF"/>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65D3"/>
    <w:rsid w:val="001E6798"/>
    <w:rsid w:val="001F04E3"/>
    <w:rsid w:val="001F3981"/>
    <w:rsid w:val="001F586E"/>
    <w:rsid w:val="001F6662"/>
    <w:rsid w:val="001F6BE8"/>
    <w:rsid w:val="0020032D"/>
    <w:rsid w:val="00207A27"/>
    <w:rsid w:val="00210DAC"/>
    <w:rsid w:val="00213DB0"/>
    <w:rsid w:val="0022117A"/>
    <w:rsid w:val="00222AD8"/>
    <w:rsid w:val="00224FE0"/>
    <w:rsid w:val="00227A40"/>
    <w:rsid w:val="00231145"/>
    <w:rsid w:val="002359E0"/>
    <w:rsid w:val="00245EF3"/>
    <w:rsid w:val="00250855"/>
    <w:rsid w:val="00251181"/>
    <w:rsid w:val="002539E0"/>
    <w:rsid w:val="002604FB"/>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A412D"/>
    <w:rsid w:val="002B0D6C"/>
    <w:rsid w:val="002B1244"/>
    <w:rsid w:val="002B5ADB"/>
    <w:rsid w:val="002B607C"/>
    <w:rsid w:val="002B6406"/>
    <w:rsid w:val="002B678C"/>
    <w:rsid w:val="002B6EA1"/>
    <w:rsid w:val="002B78D9"/>
    <w:rsid w:val="002C1448"/>
    <w:rsid w:val="002C171E"/>
    <w:rsid w:val="002C22F2"/>
    <w:rsid w:val="002C49B4"/>
    <w:rsid w:val="002C4E8C"/>
    <w:rsid w:val="002C5C87"/>
    <w:rsid w:val="002D0C71"/>
    <w:rsid w:val="002D258A"/>
    <w:rsid w:val="002D5F2F"/>
    <w:rsid w:val="002D70CA"/>
    <w:rsid w:val="002E1923"/>
    <w:rsid w:val="002E4AEB"/>
    <w:rsid w:val="002E68E5"/>
    <w:rsid w:val="002E691E"/>
    <w:rsid w:val="002E6A5F"/>
    <w:rsid w:val="002E7BE6"/>
    <w:rsid w:val="002F20E9"/>
    <w:rsid w:val="002F6C51"/>
    <w:rsid w:val="00301F2E"/>
    <w:rsid w:val="00305EB0"/>
    <w:rsid w:val="00306C53"/>
    <w:rsid w:val="0031408F"/>
    <w:rsid w:val="00314D41"/>
    <w:rsid w:val="00317390"/>
    <w:rsid w:val="0032226E"/>
    <w:rsid w:val="00323090"/>
    <w:rsid w:val="0032362E"/>
    <w:rsid w:val="00333DB0"/>
    <w:rsid w:val="003352B0"/>
    <w:rsid w:val="00340611"/>
    <w:rsid w:val="00341246"/>
    <w:rsid w:val="003466DB"/>
    <w:rsid w:val="00347632"/>
    <w:rsid w:val="00352AA4"/>
    <w:rsid w:val="00354116"/>
    <w:rsid w:val="00354BC0"/>
    <w:rsid w:val="00360BED"/>
    <w:rsid w:val="00365535"/>
    <w:rsid w:val="00371B55"/>
    <w:rsid w:val="003740A8"/>
    <w:rsid w:val="00376319"/>
    <w:rsid w:val="00383CB8"/>
    <w:rsid w:val="00383EEC"/>
    <w:rsid w:val="00386874"/>
    <w:rsid w:val="00391E25"/>
    <w:rsid w:val="0039331A"/>
    <w:rsid w:val="0039673C"/>
    <w:rsid w:val="003A0D9D"/>
    <w:rsid w:val="003A430C"/>
    <w:rsid w:val="003A6A78"/>
    <w:rsid w:val="003B0681"/>
    <w:rsid w:val="003B0D97"/>
    <w:rsid w:val="003B62F3"/>
    <w:rsid w:val="003C2229"/>
    <w:rsid w:val="003C3DEE"/>
    <w:rsid w:val="003C6A1E"/>
    <w:rsid w:val="003C7939"/>
    <w:rsid w:val="003C7D64"/>
    <w:rsid w:val="003D5D4F"/>
    <w:rsid w:val="003E0B1C"/>
    <w:rsid w:val="003E15FE"/>
    <w:rsid w:val="003E4BE6"/>
    <w:rsid w:val="003E5147"/>
    <w:rsid w:val="003E6B44"/>
    <w:rsid w:val="003E74CA"/>
    <w:rsid w:val="003F044F"/>
    <w:rsid w:val="003F4060"/>
    <w:rsid w:val="003F455A"/>
    <w:rsid w:val="003F471D"/>
    <w:rsid w:val="003F5F42"/>
    <w:rsid w:val="00401F89"/>
    <w:rsid w:val="004027AB"/>
    <w:rsid w:val="00404783"/>
    <w:rsid w:val="00410BC3"/>
    <w:rsid w:val="00411480"/>
    <w:rsid w:val="00424893"/>
    <w:rsid w:val="00432480"/>
    <w:rsid w:val="0044189C"/>
    <w:rsid w:val="00441E90"/>
    <w:rsid w:val="00444F04"/>
    <w:rsid w:val="004463B2"/>
    <w:rsid w:val="00450591"/>
    <w:rsid w:val="0045106E"/>
    <w:rsid w:val="004540B0"/>
    <w:rsid w:val="0045463B"/>
    <w:rsid w:val="00454AD3"/>
    <w:rsid w:val="004654C0"/>
    <w:rsid w:val="00467DB0"/>
    <w:rsid w:val="0047191E"/>
    <w:rsid w:val="0047207F"/>
    <w:rsid w:val="004740C7"/>
    <w:rsid w:val="00474307"/>
    <w:rsid w:val="00474F71"/>
    <w:rsid w:val="00476A5F"/>
    <w:rsid w:val="00484272"/>
    <w:rsid w:val="004919B2"/>
    <w:rsid w:val="00491D31"/>
    <w:rsid w:val="00492632"/>
    <w:rsid w:val="00497536"/>
    <w:rsid w:val="004A0072"/>
    <w:rsid w:val="004A26FA"/>
    <w:rsid w:val="004A27DF"/>
    <w:rsid w:val="004A3810"/>
    <w:rsid w:val="004A3CC6"/>
    <w:rsid w:val="004A5565"/>
    <w:rsid w:val="004A6836"/>
    <w:rsid w:val="004B12CE"/>
    <w:rsid w:val="004B7E2B"/>
    <w:rsid w:val="004C57F8"/>
    <w:rsid w:val="004C7270"/>
    <w:rsid w:val="004C76ED"/>
    <w:rsid w:val="004D182A"/>
    <w:rsid w:val="004D1C74"/>
    <w:rsid w:val="004E02A2"/>
    <w:rsid w:val="004E2FED"/>
    <w:rsid w:val="004E440C"/>
    <w:rsid w:val="004E44A8"/>
    <w:rsid w:val="004E68A6"/>
    <w:rsid w:val="004E7D65"/>
    <w:rsid w:val="004F12E9"/>
    <w:rsid w:val="004F3050"/>
    <w:rsid w:val="004F3E83"/>
    <w:rsid w:val="00504A0A"/>
    <w:rsid w:val="00505DB1"/>
    <w:rsid w:val="00506FD5"/>
    <w:rsid w:val="00510603"/>
    <w:rsid w:val="00511E21"/>
    <w:rsid w:val="005125FD"/>
    <w:rsid w:val="005129D3"/>
    <w:rsid w:val="00514142"/>
    <w:rsid w:val="00514EF6"/>
    <w:rsid w:val="00517F5A"/>
    <w:rsid w:val="00522111"/>
    <w:rsid w:val="0052394E"/>
    <w:rsid w:val="00525AAA"/>
    <w:rsid w:val="00527BC5"/>
    <w:rsid w:val="0053124E"/>
    <w:rsid w:val="005325E6"/>
    <w:rsid w:val="00532F98"/>
    <w:rsid w:val="005340E2"/>
    <w:rsid w:val="00536A42"/>
    <w:rsid w:val="00540919"/>
    <w:rsid w:val="0054101D"/>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3DDB"/>
    <w:rsid w:val="00586A01"/>
    <w:rsid w:val="0059272B"/>
    <w:rsid w:val="005928BD"/>
    <w:rsid w:val="00592C9C"/>
    <w:rsid w:val="00594338"/>
    <w:rsid w:val="00597292"/>
    <w:rsid w:val="005978A9"/>
    <w:rsid w:val="005A0BE8"/>
    <w:rsid w:val="005A5911"/>
    <w:rsid w:val="005B6F76"/>
    <w:rsid w:val="005C557C"/>
    <w:rsid w:val="005D0627"/>
    <w:rsid w:val="005D3E9F"/>
    <w:rsid w:val="005D64C6"/>
    <w:rsid w:val="005D7605"/>
    <w:rsid w:val="005D7DF0"/>
    <w:rsid w:val="005E01B2"/>
    <w:rsid w:val="005E6B9E"/>
    <w:rsid w:val="005F3223"/>
    <w:rsid w:val="005F5406"/>
    <w:rsid w:val="00601B2F"/>
    <w:rsid w:val="006021AE"/>
    <w:rsid w:val="0060320A"/>
    <w:rsid w:val="00603642"/>
    <w:rsid w:val="00604BD3"/>
    <w:rsid w:val="0060725E"/>
    <w:rsid w:val="00612B56"/>
    <w:rsid w:val="0062177A"/>
    <w:rsid w:val="006217AE"/>
    <w:rsid w:val="006217C1"/>
    <w:rsid w:val="00621EA4"/>
    <w:rsid w:val="00622584"/>
    <w:rsid w:val="00623A23"/>
    <w:rsid w:val="00632192"/>
    <w:rsid w:val="00634D77"/>
    <w:rsid w:val="00634DBB"/>
    <w:rsid w:val="006355CD"/>
    <w:rsid w:val="00641970"/>
    <w:rsid w:val="00643F45"/>
    <w:rsid w:val="006467A4"/>
    <w:rsid w:val="00653CB7"/>
    <w:rsid w:val="0065546E"/>
    <w:rsid w:val="00655744"/>
    <w:rsid w:val="00656FF4"/>
    <w:rsid w:val="00661648"/>
    <w:rsid w:val="00661822"/>
    <w:rsid w:val="00662B92"/>
    <w:rsid w:val="0066332D"/>
    <w:rsid w:val="00664FF4"/>
    <w:rsid w:val="006655BD"/>
    <w:rsid w:val="00673A0D"/>
    <w:rsid w:val="00674DB8"/>
    <w:rsid w:val="00676230"/>
    <w:rsid w:val="00676AA4"/>
    <w:rsid w:val="00684039"/>
    <w:rsid w:val="00685722"/>
    <w:rsid w:val="00686231"/>
    <w:rsid w:val="0069242B"/>
    <w:rsid w:val="00695AE3"/>
    <w:rsid w:val="00697D82"/>
    <w:rsid w:val="006A0C74"/>
    <w:rsid w:val="006A25C4"/>
    <w:rsid w:val="006A5196"/>
    <w:rsid w:val="006B05A2"/>
    <w:rsid w:val="006B1A47"/>
    <w:rsid w:val="006B5D9E"/>
    <w:rsid w:val="006C3025"/>
    <w:rsid w:val="006D4EEF"/>
    <w:rsid w:val="006E3D9B"/>
    <w:rsid w:val="006E5BE5"/>
    <w:rsid w:val="006F332D"/>
    <w:rsid w:val="006F7DC8"/>
    <w:rsid w:val="00701889"/>
    <w:rsid w:val="007050B8"/>
    <w:rsid w:val="007053D6"/>
    <w:rsid w:val="007079E5"/>
    <w:rsid w:val="00712843"/>
    <w:rsid w:val="007158A3"/>
    <w:rsid w:val="007244EC"/>
    <w:rsid w:val="00725481"/>
    <w:rsid w:val="00725BBA"/>
    <w:rsid w:val="007314E9"/>
    <w:rsid w:val="00733D74"/>
    <w:rsid w:val="0073516B"/>
    <w:rsid w:val="007363E6"/>
    <w:rsid w:val="00736D49"/>
    <w:rsid w:val="00737529"/>
    <w:rsid w:val="0074034C"/>
    <w:rsid w:val="0074148C"/>
    <w:rsid w:val="00745C9F"/>
    <w:rsid w:val="007504E7"/>
    <w:rsid w:val="00752D99"/>
    <w:rsid w:val="00754070"/>
    <w:rsid w:val="00755B7F"/>
    <w:rsid w:val="00756182"/>
    <w:rsid w:val="00761443"/>
    <w:rsid w:val="00762A66"/>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C2F45"/>
    <w:rsid w:val="007C5533"/>
    <w:rsid w:val="007D05DE"/>
    <w:rsid w:val="007D577E"/>
    <w:rsid w:val="007D5BD4"/>
    <w:rsid w:val="007D5DDB"/>
    <w:rsid w:val="007D71BA"/>
    <w:rsid w:val="007E3C5C"/>
    <w:rsid w:val="007E7CA6"/>
    <w:rsid w:val="007F3322"/>
    <w:rsid w:val="007F4805"/>
    <w:rsid w:val="0080021C"/>
    <w:rsid w:val="00801CDD"/>
    <w:rsid w:val="00803009"/>
    <w:rsid w:val="00805959"/>
    <w:rsid w:val="00805D53"/>
    <w:rsid w:val="008063A3"/>
    <w:rsid w:val="00806E64"/>
    <w:rsid w:val="0081137C"/>
    <w:rsid w:val="0081584B"/>
    <w:rsid w:val="008238E9"/>
    <w:rsid w:val="0082413F"/>
    <w:rsid w:val="00825F94"/>
    <w:rsid w:val="00834928"/>
    <w:rsid w:val="00841159"/>
    <w:rsid w:val="00845F24"/>
    <w:rsid w:val="00846C8C"/>
    <w:rsid w:val="0085433A"/>
    <w:rsid w:val="00855C8B"/>
    <w:rsid w:val="00857D78"/>
    <w:rsid w:val="00860DB1"/>
    <w:rsid w:val="00871496"/>
    <w:rsid w:val="00877592"/>
    <w:rsid w:val="00877C80"/>
    <w:rsid w:val="00884AA2"/>
    <w:rsid w:val="00885C34"/>
    <w:rsid w:val="00886682"/>
    <w:rsid w:val="0088696C"/>
    <w:rsid w:val="00887FBF"/>
    <w:rsid w:val="00891589"/>
    <w:rsid w:val="00894896"/>
    <w:rsid w:val="00895712"/>
    <w:rsid w:val="008977F4"/>
    <w:rsid w:val="008A5520"/>
    <w:rsid w:val="008B53C6"/>
    <w:rsid w:val="008B5ED5"/>
    <w:rsid w:val="008D12D9"/>
    <w:rsid w:val="008D59D3"/>
    <w:rsid w:val="008D64B2"/>
    <w:rsid w:val="008D7571"/>
    <w:rsid w:val="008D78A4"/>
    <w:rsid w:val="008E4F20"/>
    <w:rsid w:val="008E5C67"/>
    <w:rsid w:val="008E5E88"/>
    <w:rsid w:val="008F0095"/>
    <w:rsid w:val="008F3DDB"/>
    <w:rsid w:val="008F6F40"/>
    <w:rsid w:val="00900290"/>
    <w:rsid w:val="00903649"/>
    <w:rsid w:val="009037DE"/>
    <w:rsid w:val="00910F56"/>
    <w:rsid w:val="00911C13"/>
    <w:rsid w:val="00913AC6"/>
    <w:rsid w:val="00913BA0"/>
    <w:rsid w:val="0091493E"/>
    <w:rsid w:val="00920766"/>
    <w:rsid w:val="00933255"/>
    <w:rsid w:val="00934FB4"/>
    <w:rsid w:val="00935724"/>
    <w:rsid w:val="00935AFE"/>
    <w:rsid w:val="0093733C"/>
    <w:rsid w:val="00942C07"/>
    <w:rsid w:val="00942FB3"/>
    <w:rsid w:val="009462AB"/>
    <w:rsid w:val="00946374"/>
    <w:rsid w:val="00946770"/>
    <w:rsid w:val="00955EC8"/>
    <w:rsid w:val="0096010F"/>
    <w:rsid w:val="0096084A"/>
    <w:rsid w:val="00961406"/>
    <w:rsid w:val="00962429"/>
    <w:rsid w:val="00963AD9"/>
    <w:rsid w:val="00963B21"/>
    <w:rsid w:val="00965F6D"/>
    <w:rsid w:val="00970668"/>
    <w:rsid w:val="00970C78"/>
    <w:rsid w:val="00972929"/>
    <w:rsid w:val="00973E7F"/>
    <w:rsid w:val="00974EA4"/>
    <w:rsid w:val="00975C2C"/>
    <w:rsid w:val="00977CA4"/>
    <w:rsid w:val="0098071F"/>
    <w:rsid w:val="00981B3D"/>
    <w:rsid w:val="009824B6"/>
    <w:rsid w:val="00986042"/>
    <w:rsid w:val="009871F3"/>
    <w:rsid w:val="0098726B"/>
    <w:rsid w:val="00987C3B"/>
    <w:rsid w:val="00990548"/>
    <w:rsid w:val="00992550"/>
    <w:rsid w:val="00994494"/>
    <w:rsid w:val="00995AD0"/>
    <w:rsid w:val="009A25DD"/>
    <w:rsid w:val="009A3B8D"/>
    <w:rsid w:val="009A3C72"/>
    <w:rsid w:val="009A671E"/>
    <w:rsid w:val="009B040B"/>
    <w:rsid w:val="009B3E4D"/>
    <w:rsid w:val="009B4459"/>
    <w:rsid w:val="009B4637"/>
    <w:rsid w:val="009C03DB"/>
    <w:rsid w:val="009C2338"/>
    <w:rsid w:val="009C3294"/>
    <w:rsid w:val="009C4A6F"/>
    <w:rsid w:val="009C5E27"/>
    <w:rsid w:val="009C7A15"/>
    <w:rsid w:val="009D11AB"/>
    <w:rsid w:val="009D18E0"/>
    <w:rsid w:val="009D7EBA"/>
    <w:rsid w:val="009D7F7E"/>
    <w:rsid w:val="009E160B"/>
    <w:rsid w:val="009E1C9A"/>
    <w:rsid w:val="009E3BA6"/>
    <w:rsid w:val="009E47D6"/>
    <w:rsid w:val="009E7AE5"/>
    <w:rsid w:val="009F144D"/>
    <w:rsid w:val="009F1A3E"/>
    <w:rsid w:val="009F3EE6"/>
    <w:rsid w:val="009F5237"/>
    <w:rsid w:val="009F7FBD"/>
    <w:rsid w:val="00A000E2"/>
    <w:rsid w:val="00A00B59"/>
    <w:rsid w:val="00A01AE8"/>
    <w:rsid w:val="00A05A4F"/>
    <w:rsid w:val="00A062C2"/>
    <w:rsid w:val="00A119F2"/>
    <w:rsid w:val="00A128F3"/>
    <w:rsid w:val="00A130CF"/>
    <w:rsid w:val="00A23602"/>
    <w:rsid w:val="00A269E5"/>
    <w:rsid w:val="00A26F8B"/>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3945"/>
    <w:rsid w:val="00A75426"/>
    <w:rsid w:val="00A75D88"/>
    <w:rsid w:val="00A75E0C"/>
    <w:rsid w:val="00A760B4"/>
    <w:rsid w:val="00A81617"/>
    <w:rsid w:val="00A8476A"/>
    <w:rsid w:val="00A923B9"/>
    <w:rsid w:val="00A94DF9"/>
    <w:rsid w:val="00A97DE1"/>
    <w:rsid w:val="00AA057E"/>
    <w:rsid w:val="00AA1D4A"/>
    <w:rsid w:val="00AA5AFA"/>
    <w:rsid w:val="00AA6272"/>
    <w:rsid w:val="00AA69D2"/>
    <w:rsid w:val="00AB026A"/>
    <w:rsid w:val="00AB104F"/>
    <w:rsid w:val="00AC3891"/>
    <w:rsid w:val="00AC4F26"/>
    <w:rsid w:val="00AC60D1"/>
    <w:rsid w:val="00AC6B27"/>
    <w:rsid w:val="00AC6B92"/>
    <w:rsid w:val="00AC74B3"/>
    <w:rsid w:val="00AC7CC7"/>
    <w:rsid w:val="00AD567B"/>
    <w:rsid w:val="00AE6EE7"/>
    <w:rsid w:val="00AF62A0"/>
    <w:rsid w:val="00B01E11"/>
    <w:rsid w:val="00B02039"/>
    <w:rsid w:val="00B06566"/>
    <w:rsid w:val="00B1257D"/>
    <w:rsid w:val="00B16962"/>
    <w:rsid w:val="00B178F8"/>
    <w:rsid w:val="00B2043D"/>
    <w:rsid w:val="00B22FAF"/>
    <w:rsid w:val="00B231A8"/>
    <w:rsid w:val="00B2620C"/>
    <w:rsid w:val="00B31FBF"/>
    <w:rsid w:val="00B33116"/>
    <w:rsid w:val="00B4359E"/>
    <w:rsid w:val="00B43A37"/>
    <w:rsid w:val="00B46DBC"/>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87EDA"/>
    <w:rsid w:val="00B916FB"/>
    <w:rsid w:val="00B9246A"/>
    <w:rsid w:val="00B94331"/>
    <w:rsid w:val="00B950C8"/>
    <w:rsid w:val="00BA0EFB"/>
    <w:rsid w:val="00BA5DC7"/>
    <w:rsid w:val="00BA72DA"/>
    <w:rsid w:val="00BA771A"/>
    <w:rsid w:val="00BB23C2"/>
    <w:rsid w:val="00BB64A5"/>
    <w:rsid w:val="00BC0D1A"/>
    <w:rsid w:val="00BC1123"/>
    <w:rsid w:val="00BC1736"/>
    <w:rsid w:val="00BC232F"/>
    <w:rsid w:val="00BC307C"/>
    <w:rsid w:val="00BC495B"/>
    <w:rsid w:val="00BC528C"/>
    <w:rsid w:val="00BD5A1E"/>
    <w:rsid w:val="00BE1890"/>
    <w:rsid w:val="00BE2759"/>
    <w:rsid w:val="00BE3985"/>
    <w:rsid w:val="00BF0779"/>
    <w:rsid w:val="00BF50BC"/>
    <w:rsid w:val="00C02F30"/>
    <w:rsid w:val="00C03E09"/>
    <w:rsid w:val="00C048D7"/>
    <w:rsid w:val="00C07239"/>
    <w:rsid w:val="00C072E5"/>
    <w:rsid w:val="00C2023A"/>
    <w:rsid w:val="00C20EE1"/>
    <w:rsid w:val="00C21647"/>
    <w:rsid w:val="00C22850"/>
    <w:rsid w:val="00C26BD1"/>
    <w:rsid w:val="00C32113"/>
    <w:rsid w:val="00C336BF"/>
    <w:rsid w:val="00C40065"/>
    <w:rsid w:val="00C42094"/>
    <w:rsid w:val="00C44576"/>
    <w:rsid w:val="00C46581"/>
    <w:rsid w:val="00C5125B"/>
    <w:rsid w:val="00C516AD"/>
    <w:rsid w:val="00C53ABE"/>
    <w:rsid w:val="00C55723"/>
    <w:rsid w:val="00C5611B"/>
    <w:rsid w:val="00C565C5"/>
    <w:rsid w:val="00C61FC3"/>
    <w:rsid w:val="00C632EC"/>
    <w:rsid w:val="00C63A29"/>
    <w:rsid w:val="00C64501"/>
    <w:rsid w:val="00C67614"/>
    <w:rsid w:val="00C75C33"/>
    <w:rsid w:val="00C76CC0"/>
    <w:rsid w:val="00C84522"/>
    <w:rsid w:val="00C855EC"/>
    <w:rsid w:val="00C85862"/>
    <w:rsid w:val="00C8652A"/>
    <w:rsid w:val="00C948DC"/>
    <w:rsid w:val="00C95E54"/>
    <w:rsid w:val="00C97C68"/>
    <w:rsid w:val="00CA10D0"/>
    <w:rsid w:val="00CA11E7"/>
    <w:rsid w:val="00CA2B5E"/>
    <w:rsid w:val="00CA5DA9"/>
    <w:rsid w:val="00CA5FD2"/>
    <w:rsid w:val="00CA7120"/>
    <w:rsid w:val="00CB3061"/>
    <w:rsid w:val="00CB393C"/>
    <w:rsid w:val="00CB51CC"/>
    <w:rsid w:val="00CB6050"/>
    <w:rsid w:val="00CC05AF"/>
    <w:rsid w:val="00CC172C"/>
    <w:rsid w:val="00CC1972"/>
    <w:rsid w:val="00CC5E11"/>
    <w:rsid w:val="00CD0864"/>
    <w:rsid w:val="00CD3242"/>
    <w:rsid w:val="00CD6D11"/>
    <w:rsid w:val="00CD71EC"/>
    <w:rsid w:val="00CE0788"/>
    <w:rsid w:val="00CE38FB"/>
    <w:rsid w:val="00CE3FE2"/>
    <w:rsid w:val="00CE4785"/>
    <w:rsid w:val="00CE5A1F"/>
    <w:rsid w:val="00CE5CC9"/>
    <w:rsid w:val="00CE6ECF"/>
    <w:rsid w:val="00CE7D48"/>
    <w:rsid w:val="00CF499F"/>
    <w:rsid w:val="00D026EC"/>
    <w:rsid w:val="00D03DFA"/>
    <w:rsid w:val="00D06827"/>
    <w:rsid w:val="00D073EC"/>
    <w:rsid w:val="00D1368F"/>
    <w:rsid w:val="00D13CBE"/>
    <w:rsid w:val="00D21807"/>
    <w:rsid w:val="00D34A15"/>
    <w:rsid w:val="00D357A5"/>
    <w:rsid w:val="00D37238"/>
    <w:rsid w:val="00D40A43"/>
    <w:rsid w:val="00D4297C"/>
    <w:rsid w:val="00D45813"/>
    <w:rsid w:val="00D51C37"/>
    <w:rsid w:val="00D56C4D"/>
    <w:rsid w:val="00D60642"/>
    <w:rsid w:val="00D60C44"/>
    <w:rsid w:val="00D6102C"/>
    <w:rsid w:val="00D61298"/>
    <w:rsid w:val="00D62E25"/>
    <w:rsid w:val="00D63897"/>
    <w:rsid w:val="00D7407C"/>
    <w:rsid w:val="00D741E2"/>
    <w:rsid w:val="00D74A2D"/>
    <w:rsid w:val="00D763BD"/>
    <w:rsid w:val="00D776EA"/>
    <w:rsid w:val="00D81933"/>
    <w:rsid w:val="00D82B21"/>
    <w:rsid w:val="00D855D3"/>
    <w:rsid w:val="00D9091B"/>
    <w:rsid w:val="00D923BF"/>
    <w:rsid w:val="00D94533"/>
    <w:rsid w:val="00D958D0"/>
    <w:rsid w:val="00DA7414"/>
    <w:rsid w:val="00DB59EE"/>
    <w:rsid w:val="00DB6549"/>
    <w:rsid w:val="00DB725C"/>
    <w:rsid w:val="00DC052B"/>
    <w:rsid w:val="00DC1103"/>
    <w:rsid w:val="00DC1978"/>
    <w:rsid w:val="00DC5E05"/>
    <w:rsid w:val="00DD25DF"/>
    <w:rsid w:val="00DD542A"/>
    <w:rsid w:val="00DE1BF4"/>
    <w:rsid w:val="00DE241B"/>
    <w:rsid w:val="00DE30E1"/>
    <w:rsid w:val="00DE50D7"/>
    <w:rsid w:val="00DE62A0"/>
    <w:rsid w:val="00DF30C1"/>
    <w:rsid w:val="00DF30C4"/>
    <w:rsid w:val="00DF4783"/>
    <w:rsid w:val="00DF4FF7"/>
    <w:rsid w:val="00DF6901"/>
    <w:rsid w:val="00DF6BB0"/>
    <w:rsid w:val="00DF6C12"/>
    <w:rsid w:val="00E003C1"/>
    <w:rsid w:val="00E0042C"/>
    <w:rsid w:val="00E01A13"/>
    <w:rsid w:val="00E01FE0"/>
    <w:rsid w:val="00E031B7"/>
    <w:rsid w:val="00E03633"/>
    <w:rsid w:val="00E05E34"/>
    <w:rsid w:val="00E0685C"/>
    <w:rsid w:val="00E076F7"/>
    <w:rsid w:val="00E102F2"/>
    <w:rsid w:val="00E10467"/>
    <w:rsid w:val="00E1094F"/>
    <w:rsid w:val="00E11905"/>
    <w:rsid w:val="00E13A20"/>
    <w:rsid w:val="00E20FC2"/>
    <w:rsid w:val="00E21BE0"/>
    <w:rsid w:val="00E31C0A"/>
    <w:rsid w:val="00E32166"/>
    <w:rsid w:val="00E3370C"/>
    <w:rsid w:val="00E3439C"/>
    <w:rsid w:val="00E40DC8"/>
    <w:rsid w:val="00E452A1"/>
    <w:rsid w:val="00E46C47"/>
    <w:rsid w:val="00E51289"/>
    <w:rsid w:val="00E54784"/>
    <w:rsid w:val="00E54F19"/>
    <w:rsid w:val="00E55AF5"/>
    <w:rsid w:val="00E55DEA"/>
    <w:rsid w:val="00E57F03"/>
    <w:rsid w:val="00E57F79"/>
    <w:rsid w:val="00E60570"/>
    <w:rsid w:val="00E60919"/>
    <w:rsid w:val="00E62CE4"/>
    <w:rsid w:val="00E65E3B"/>
    <w:rsid w:val="00E669BF"/>
    <w:rsid w:val="00E66CE9"/>
    <w:rsid w:val="00E7152C"/>
    <w:rsid w:val="00E72C7E"/>
    <w:rsid w:val="00E75677"/>
    <w:rsid w:val="00E833CF"/>
    <w:rsid w:val="00E83FC9"/>
    <w:rsid w:val="00E8730E"/>
    <w:rsid w:val="00E91F47"/>
    <w:rsid w:val="00E92261"/>
    <w:rsid w:val="00E9641D"/>
    <w:rsid w:val="00E96E0E"/>
    <w:rsid w:val="00EA31BB"/>
    <w:rsid w:val="00EA4F10"/>
    <w:rsid w:val="00EB01A2"/>
    <w:rsid w:val="00EB0462"/>
    <w:rsid w:val="00EB11E1"/>
    <w:rsid w:val="00EB1482"/>
    <w:rsid w:val="00EB3D17"/>
    <w:rsid w:val="00EC1DF6"/>
    <w:rsid w:val="00EC4020"/>
    <w:rsid w:val="00ED010E"/>
    <w:rsid w:val="00ED7409"/>
    <w:rsid w:val="00EE0437"/>
    <w:rsid w:val="00EE0D68"/>
    <w:rsid w:val="00EF14E0"/>
    <w:rsid w:val="00EF45CF"/>
    <w:rsid w:val="00F02864"/>
    <w:rsid w:val="00F0308E"/>
    <w:rsid w:val="00F04962"/>
    <w:rsid w:val="00F076D6"/>
    <w:rsid w:val="00F078D8"/>
    <w:rsid w:val="00F137EB"/>
    <w:rsid w:val="00F216FB"/>
    <w:rsid w:val="00F22156"/>
    <w:rsid w:val="00F22197"/>
    <w:rsid w:val="00F22302"/>
    <w:rsid w:val="00F24122"/>
    <w:rsid w:val="00F312B0"/>
    <w:rsid w:val="00F322C9"/>
    <w:rsid w:val="00F35138"/>
    <w:rsid w:val="00F35C3D"/>
    <w:rsid w:val="00F42114"/>
    <w:rsid w:val="00F42CAE"/>
    <w:rsid w:val="00F51B8D"/>
    <w:rsid w:val="00F548B1"/>
    <w:rsid w:val="00F55B4E"/>
    <w:rsid w:val="00F5656E"/>
    <w:rsid w:val="00F707E8"/>
    <w:rsid w:val="00F7200C"/>
    <w:rsid w:val="00F8599D"/>
    <w:rsid w:val="00F905B2"/>
    <w:rsid w:val="00F93CEB"/>
    <w:rsid w:val="00F96A29"/>
    <w:rsid w:val="00FA55BA"/>
    <w:rsid w:val="00FB47C6"/>
    <w:rsid w:val="00FC3285"/>
    <w:rsid w:val="00FC49DF"/>
    <w:rsid w:val="00FC51AE"/>
    <w:rsid w:val="00FD44F1"/>
    <w:rsid w:val="00FD5953"/>
    <w:rsid w:val="00FD5F09"/>
    <w:rsid w:val="00FD7EEF"/>
    <w:rsid w:val="00FE1E75"/>
    <w:rsid w:val="00FE28DD"/>
    <w:rsid w:val="00FE3617"/>
    <w:rsid w:val="00FE69C2"/>
    <w:rsid w:val="00FF188F"/>
    <w:rsid w:val="00FF3C02"/>
    <w:rsid w:val="00FF41BB"/>
    <w:rsid w:val="00FF5CCB"/>
    <w:rsid w:val="00FF755B"/>
    <w:rsid w:val="01A6474F"/>
    <w:rsid w:val="04546D50"/>
    <w:rsid w:val="04AD6080"/>
    <w:rsid w:val="052059BA"/>
    <w:rsid w:val="05215853"/>
    <w:rsid w:val="059F358C"/>
    <w:rsid w:val="08BB5227"/>
    <w:rsid w:val="08E458C1"/>
    <w:rsid w:val="09861EDB"/>
    <w:rsid w:val="0B0C73F9"/>
    <w:rsid w:val="0C4F5747"/>
    <w:rsid w:val="0D9A2344"/>
    <w:rsid w:val="0F625F8C"/>
    <w:rsid w:val="0F6D292E"/>
    <w:rsid w:val="10CD3F4E"/>
    <w:rsid w:val="11D129A2"/>
    <w:rsid w:val="12DC1163"/>
    <w:rsid w:val="14220929"/>
    <w:rsid w:val="1466786F"/>
    <w:rsid w:val="15A479D9"/>
    <w:rsid w:val="15C747E0"/>
    <w:rsid w:val="164D719B"/>
    <w:rsid w:val="19851536"/>
    <w:rsid w:val="19F4796B"/>
    <w:rsid w:val="1AD12D9C"/>
    <w:rsid w:val="1D523D17"/>
    <w:rsid w:val="1D571223"/>
    <w:rsid w:val="1F65384D"/>
    <w:rsid w:val="204D5FEA"/>
    <w:rsid w:val="20857665"/>
    <w:rsid w:val="229B317B"/>
    <w:rsid w:val="23142C78"/>
    <w:rsid w:val="24AF24A7"/>
    <w:rsid w:val="2599786D"/>
    <w:rsid w:val="25C767B2"/>
    <w:rsid w:val="281D715E"/>
    <w:rsid w:val="294143DB"/>
    <w:rsid w:val="2A681362"/>
    <w:rsid w:val="2B820819"/>
    <w:rsid w:val="2C244DF9"/>
    <w:rsid w:val="2EA15B44"/>
    <w:rsid w:val="2F290A9C"/>
    <w:rsid w:val="32702835"/>
    <w:rsid w:val="32FC3910"/>
    <w:rsid w:val="344749A4"/>
    <w:rsid w:val="349E7B29"/>
    <w:rsid w:val="36274EB7"/>
    <w:rsid w:val="36760E7C"/>
    <w:rsid w:val="373B1CC5"/>
    <w:rsid w:val="37BF0DEA"/>
    <w:rsid w:val="39156E88"/>
    <w:rsid w:val="3B4B314F"/>
    <w:rsid w:val="3E795BF9"/>
    <w:rsid w:val="3ED612E5"/>
    <w:rsid w:val="404C4953"/>
    <w:rsid w:val="4056170E"/>
    <w:rsid w:val="419158DF"/>
    <w:rsid w:val="420605A3"/>
    <w:rsid w:val="42C26572"/>
    <w:rsid w:val="44A8366B"/>
    <w:rsid w:val="4533347E"/>
    <w:rsid w:val="462B1998"/>
    <w:rsid w:val="47555307"/>
    <w:rsid w:val="485001EE"/>
    <w:rsid w:val="485E6681"/>
    <w:rsid w:val="48C26AA4"/>
    <w:rsid w:val="49833028"/>
    <w:rsid w:val="4B7E1738"/>
    <w:rsid w:val="4B832714"/>
    <w:rsid w:val="4E0833CC"/>
    <w:rsid w:val="51EB3792"/>
    <w:rsid w:val="51F72E20"/>
    <w:rsid w:val="52770B21"/>
    <w:rsid w:val="5316742D"/>
    <w:rsid w:val="55B15E40"/>
    <w:rsid w:val="578C73EE"/>
    <w:rsid w:val="582D1B39"/>
    <w:rsid w:val="5A321EAE"/>
    <w:rsid w:val="5BEC57F1"/>
    <w:rsid w:val="5C4F18A5"/>
    <w:rsid w:val="5C6A7000"/>
    <w:rsid w:val="5CD73A78"/>
    <w:rsid w:val="5D0E3E30"/>
    <w:rsid w:val="61005E6D"/>
    <w:rsid w:val="62691278"/>
    <w:rsid w:val="639E7930"/>
    <w:rsid w:val="649935A9"/>
    <w:rsid w:val="658E3CF3"/>
    <w:rsid w:val="661B424C"/>
    <w:rsid w:val="66842C9B"/>
    <w:rsid w:val="68615F0F"/>
    <w:rsid w:val="68B71750"/>
    <w:rsid w:val="6AA92256"/>
    <w:rsid w:val="6B807797"/>
    <w:rsid w:val="6C74516C"/>
    <w:rsid w:val="6DA12C37"/>
    <w:rsid w:val="6DFD69EA"/>
    <w:rsid w:val="6E692742"/>
    <w:rsid w:val="6F7E44D5"/>
    <w:rsid w:val="6F8F0DA8"/>
    <w:rsid w:val="71B8714E"/>
    <w:rsid w:val="73154790"/>
    <w:rsid w:val="75243D99"/>
    <w:rsid w:val="76130170"/>
    <w:rsid w:val="776F59CC"/>
    <w:rsid w:val="77C76754"/>
    <w:rsid w:val="77CE4490"/>
    <w:rsid w:val="786D1381"/>
    <w:rsid w:val="79DE5637"/>
    <w:rsid w:val="7A3642F9"/>
    <w:rsid w:val="7B234AF2"/>
    <w:rsid w:val="7BFF730D"/>
    <w:rsid w:val="7D767D8A"/>
    <w:rsid w:val="7D9F4BB1"/>
    <w:rsid w:val="7E3F09D6"/>
    <w:rsid w:val="7F2A46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Char"/>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Char"/>
    <w:basedOn w:val="50"/>
    <w:link w:val="3"/>
    <w:qFormat/>
    <w:uiPriority w:val="0"/>
    <w:rPr>
      <w:rFonts w:ascii="Arial" w:hAnsi="Arial" w:eastAsia="宋体" w:cs="Times New Roman"/>
      <w:b/>
      <w:sz w:val="28"/>
      <w:szCs w:val="20"/>
    </w:rPr>
  </w:style>
  <w:style w:type="character" w:customStyle="1" w:styleId="59">
    <w:name w:val="标题 3 Char"/>
    <w:basedOn w:val="50"/>
    <w:link w:val="4"/>
    <w:qFormat/>
    <w:uiPriority w:val="0"/>
    <w:rPr>
      <w:rFonts w:ascii="Times New Roman" w:hAnsi="Times New Roman" w:eastAsia="华文中宋" w:cs="Times New Roman"/>
      <w:b/>
      <w:sz w:val="32"/>
      <w:szCs w:val="20"/>
    </w:rPr>
  </w:style>
  <w:style w:type="character" w:customStyle="1" w:styleId="60">
    <w:name w:val="标题 5 Char"/>
    <w:basedOn w:val="50"/>
    <w:link w:val="6"/>
    <w:qFormat/>
    <w:uiPriority w:val="0"/>
    <w:rPr>
      <w:rFonts w:ascii="宋体" w:hAnsi="Times New Roman" w:eastAsia="宋体" w:cs="Times New Roman"/>
      <w:b/>
      <w:bCs/>
      <w:kern w:val="0"/>
      <w:sz w:val="28"/>
      <w:szCs w:val="28"/>
    </w:rPr>
  </w:style>
  <w:style w:type="character" w:customStyle="1" w:styleId="61">
    <w:name w:val="标题 7 Char"/>
    <w:basedOn w:val="50"/>
    <w:link w:val="8"/>
    <w:qFormat/>
    <w:uiPriority w:val="0"/>
    <w:rPr>
      <w:rFonts w:ascii="Times New Roman" w:hAnsi="Times New Roman" w:eastAsia="宋体" w:cs="Times New Roman"/>
      <w:b/>
      <w:sz w:val="24"/>
      <w:szCs w:val="20"/>
    </w:rPr>
  </w:style>
  <w:style w:type="character" w:customStyle="1" w:styleId="62">
    <w:name w:val="日期 Char"/>
    <w:link w:val="27"/>
    <w:qFormat/>
    <w:uiPriority w:val="0"/>
    <w:rPr>
      <w:rFonts w:eastAsia="宋体"/>
    </w:rPr>
  </w:style>
  <w:style w:type="character" w:customStyle="1" w:styleId="63">
    <w:name w:val="页眉 Char"/>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19"/>
    <w:qFormat/>
    <w:uiPriority w:val="0"/>
    <w:rPr>
      <w:rFonts w:ascii="楷体_GB2312" w:hAnsi="Times New Roman" w:eastAsia="楷体_GB2312" w:cs="Times New Roman"/>
      <w:sz w:val="28"/>
      <w:szCs w:val="20"/>
    </w:rPr>
  </w:style>
  <w:style w:type="character" w:customStyle="1" w:styleId="68">
    <w:name w:val="页脚 Char"/>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Char"/>
    <w:basedOn w:val="50"/>
    <w:link w:val="28"/>
    <w:qFormat/>
    <w:uiPriority w:val="0"/>
    <w:rPr>
      <w:rFonts w:ascii="宋体" w:hAnsi="Times New Roman" w:eastAsia="宋体" w:cs="Times New Roman"/>
      <w:kern w:val="0"/>
      <w:sz w:val="24"/>
      <w:szCs w:val="20"/>
    </w:rPr>
  </w:style>
  <w:style w:type="character" w:customStyle="1" w:styleId="73">
    <w:name w:val="批注框文本 Char"/>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6"/>
    <w:qFormat/>
    <w:uiPriority w:val="0"/>
    <w:rPr>
      <w:rFonts w:ascii="Times New Roman" w:hAnsi="Times New Roman" w:eastAsia="宋体" w:cs="Times New Roman"/>
      <w:szCs w:val="20"/>
    </w:rPr>
  </w:style>
  <w:style w:type="character" w:customStyle="1" w:styleId="77">
    <w:name w:val="正文文本 2 Char"/>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18"/>
    <w:qFormat/>
    <w:uiPriority w:val="0"/>
    <w:rPr>
      <w:rFonts w:ascii="宋体" w:hAnsi="宋体" w:eastAsia="宋体" w:cs="Times New Roman"/>
      <w:sz w:val="24"/>
      <w:szCs w:val="20"/>
    </w:rPr>
  </w:style>
  <w:style w:type="character" w:customStyle="1" w:styleId="80">
    <w:name w:val="纯文本 Char"/>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Char"/>
    <w:basedOn w:val="50"/>
    <w:link w:val="17"/>
    <w:qFormat/>
    <w:uiPriority w:val="0"/>
    <w:rPr>
      <w:rFonts w:ascii="Times New Roman" w:hAnsi="Times New Roman" w:eastAsia="华文中宋" w:cs="Times New Roman"/>
      <w:sz w:val="16"/>
      <w:szCs w:val="16"/>
    </w:rPr>
  </w:style>
  <w:style w:type="character" w:customStyle="1" w:styleId="88">
    <w:name w:val="标题 Char"/>
    <w:basedOn w:val="50"/>
    <w:link w:val="45"/>
    <w:qFormat/>
    <w:uiPriority w:val="0"/>
    <w:rPr>
      <w:rFonts w:ascii="Cambria" w:hAnsi="Cambria" w:eastAsia="宋体" w:cs="Times New Roman"/>
      <w:b/>
      <w:bCs/>
      <w:sz w:val="32"/>
      <w:szCs w:val="32"/>
    </w:rPr>
  </w:style>
  <w:style w:type="paragraph" w:customStyle="1" w:styleId="89">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7">
    <w:name w:val="副标题 Char"/>
    <w:basedOn w:val="50"/>
    <w:link w:val="35"/>
    <w:qFormat/>
    <w:uiPriority w:val="0"/>
    <w:rPr>
      <w:rFonts w:ascii="Cambria" w:hAnsi="Cambria" w:eastAsia="宋体" w:cs="Times New Roman"/>
      <w:b/>
      <w:bCs/>
      <w:kern w:val="28"/>
      <w:sz w:val="32"/>
      <w:szCs w:val="32"/>
    </w:rPr>
  </w:style>
  <w:style w:type="character" w:customStyle="1" w:styleId="98">
    <w:name w:val="批注主题 Char"/>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14:textFill>
        <w14:solidFill>
          <w14:schemeClr w14:val="tx1"/>
        </w14:solidFill>
      </w14:textFill>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5"/>
    <w:qFormat/>
    <w:uiPriority w:val="0"/>
    <w:rPr>
      <w:rFonts w:ascii="Arial" w:hAnsi="Arial" w:eastAsia="黑体" w:cs="Times New Roman"/>
      <w:b/>
      <w:bCs/>
      <w:sz w:val="28"/>
      <w:szCs w:val="28"/>
    </w:rPr>
  </w:style>
  <w:style w:type="character" w:customStyle="1" w:styleId="109">
    <w:name w:val="标题 6 Char"/>
    <w:basedOn w:val="50"/>
    <w:link w:val="7"/>
    <w:qFormat/>
    <w:uiPriority w:val="0"/>
    <w:rPr>
      <w:rFonts w:ascii="Arial" w:hAnsi="Arial" w:eastAsia="黑体" w:cs="Times New Roman"/>
      <w:b/>
      <w:bCs/>
      <w:sz w:val="24"/>
      <w:szCs w:val="24"/>
    </w:rPr>
  </w:style>
  <w:style w:type="character" w:customStyle="1" w:styleId="110">
    <w:name w:val="标题 8 Char"/>
    <w:basedOn w:val="50"/>
    <w:link w:val="9"/>
    <w:qFormat/>
    <w:uiPriority w:val="0"/>
    <w:rPr>
      <w:rFonts w:ascii="Arial" w:hAnsi="Arial" w:eastAsia="黑体" w:cs="Times New Roman"/>
      <w:sz w:val="24"/>
      <w:szCs w:val="24"/>
    </w:rPr>
  </w:style>
  <w:style w:type="character" w:customStyle="1" w:styleId="111">
    <w:name w:val="标题 9 Char"/>
    <w:basedOn w:val="50"/>
    <w:link w:val="10"/>
    <w:qFormat/>
    <w:uiPriority w:val="0"/>
    <w:rPr>
      <w:rFonts w:ascii="Arial" w:hAnsi="Arial" w:eastAsia="黑体" w:cs="Times New Roman"/>
      <w:szCs w:val="21"/>
    </w:rPr>
  </w:style>
  <w:style w:type="paragraph" w:customStyle="1" w:styleId="112">
    <w:name w:val="TOC 标题1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312"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AA71CA-A822-4AE0-9CD4-B439F35390B5}">
  <ds:schemaRefs/>
</ds:datastoreItem>
</file>

<file path=docProps/app.xml><?xml version="1.0" encoding="utf-8"?>
<Properties xmlns="http://schemas.openxmlformats.org/officeDocument/2006/extended-properties" xmlns:vt="http://schemas.openxmlformats.org/officeDocument/2006/docPropsVTypes">
  <Template>Normal.dotm</Template>
  <Company>Lenovo Win7 PC</Company>
  <Pages>45</Pages>
  <Words>18060</Words>
  <Characters>19744</Characters>
  <Lines>202</Lines>
  <Paragraphs>57</Paragraphs>
  <TotalTime>2</TotalTime>
  <ScaleCrop>false</ScaleCrop>
  <LinksUpToDate>false</LinksUpToDate>
  <CharactersWithSpaces>21608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2023-05-28T03:59:00Z</dcterms:created>
  <dc:creator>郭爱华</dc:creator>
  <cp:lastModifiedBy>黄德东</cp:lastModifiedBy>
  <cp:lastPrinted>2023-10-26T12:49:00Z</cp:lastPrinted>
  <dcterms:modified xsi:type="dcterms:W3CDTF">2024-07-09T01:35:55Z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3FEA5B3A337F4809BF152B15A22D180B_12</vt:lpwstr>
  </property>
</Properties>
</file>